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CC221" w14:textId="2149C495" w:rsidR="003F28F1" w:rsidRPr="006E473F" w:rsidRDefault="003F28F1" w:rsidP="003F28F1">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6bis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E3000">
        <w:rPr>
          <w:b/>
          <w:i/>
          <w:noProof/>
          <w:sz w:val="24"/>
          <w:szCs w:val="24"/>
          <w:lang w:eastAsia="ko-KR"/>
        </w:rPr>
        <w:t>609022</w:t>
      </w:r>
    </w:p>
    <w:bookmarkEnd w:id="0"/>
    <w:bookmarkEnd w:id="1"/>
    <w:p w14:paraId="0B804455" w14:textId="77777777" w:rsidR="003F28F1" w:rsidRPr="006E473F" w:rsidRDefault="003F28F1" w:rsidP="003F28F1">
      <w:pPr>
        <w:pStyle w:val="CRCoverPage"/>
        <w:spacing w:after="240"/>
        <w:outlineLvl w:val="0"/>
        <w:rPr>
          <w:b/>
          <w:noProof/>
          <w:sz w:val="24"/>
          <w:szCs w:val="24"/>
        </w:rPr>
      </w:pPr>
      <w:r>
        <w:rPr>
          <w:b/>
          <w:noProof/>
          <w:sz w:val="24"/>
          <w:szCs w:val="24"/>
          <w:lang w:eastAsia="ko-KR"/>
        </w:rPr>
        <w:t>Lisbon</w:t>
      </w:r>
      <w:r w:rsidRPr="0059155C">
        <w:rPr>
          <w:b/>
          <w:noProof/>
          <w:sz w:val="24"/>
          <w:szCs w:val="24"/>
          <w:lang w:eastAsia="ko-KR"/>
        </w:rPr>
        <w:t xml:space="preserve">, </w:t>
      </w:r>
      <w:r>
        <w:rPr>
          <w:b/>
          <w:noProof/>
          <w:sz w:val="24"/>
          <w:szCs w:val="24"/>
          <w:lang w:eastAsia="ko-KR"/>
        </w:rPr>
        <w:t>Portugal</w:t>
      </w:r>
      <w:r w:rsidRPr="0059155C">
        <w:rPr>
          <w:b/>
          <w:noProof/>
          <w:sz w:val="24"/>
          <w:szCs w:val="24"/>
          <w:lang w:eastAsia="ko-KR"/>
        </w:rPr>
        <w:t xml:space="preserve">, </w:t>
      </w:r>
      <w:r>
        <w:rPr>
          <w:b/>
          <w:noProof/>
          <w:sz w:val="24"/>
          <w:szCs w:val="24"/>
          <w:lang w:eastAsia="ko-KR"/>
        </w:rPr>
        <w:t>10</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14</w:t>
      </w:r>
      <w:r w:rsidRPr="00254CD7">
        <w:rPr>
          <w:b/>
          <w:noProof/>
          <w:sz w:val="24"/>
          <w:szCs w:val="24"/>
          <w:vertAlign w:val="superscript"/>
          <w:lang w:eastAsia="ko-KR"/>
        </w:rPr>
        <w:t>th</w:t>
      </w:r>
      <w:r>
        <w:rPr>
          <w:b/>
          <w:noProof/>
          <w:sz w:val="24"/>
          <w:szCs w:val="24"/>
          <w:lang w:eastAsia="ko-KR"/>
        </w:rPr>
        <w:t xml:space="preserve"> October 2016</w:t>
      </w:r>
    </w:p>
    <w:p w14:paraId="3696E544" w14:textId="13EFC8D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27F1C">
        <w:rPr>
          <w:rFonts w:ascii="Arial" w:hAnsi="Arial"/>
          <w:sz w:val="24"/>
        </w:rPr>
        <w:t>7.</w:t>
      </w:r>
      <w:r w:rsidR="003B7030">
        <w:rPr>
          <w:rFonts w:ascii="Arial" w:hAnsi="Arial"/>
          <w:sz w:val="24"/>
        </w:rPr>
        <w:t>2.2</w:t>
      </w:r>
      <w:r w:rsidR="006834AE">
        <w:rPr>
          <w:rFonts w:ascii="Arial" w:hAnsi="Arial"/>
          <w:sz w:val="24"/>
        </w:rPr>
        <w:t>.3</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3C52801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B7030" w:rsidRPr="003B7030">
        <w:rPr>
          <w:rFonts w:ascii="Arial" w:hAnsi="Arial"/>
          <w:sz w:val="24"/>
        </w:rPr>
        <w:t xml:space="preserve">Further discussion on UL DMRS enhancement for </w:t>
      </w:r>
      <w:proofErr w:type="spellStart"/>
      <w:r w:rsidR="003B7030" w:rsidRPr="003B7030">
        <w:rPr>
          <w:rFonts w:ascii="Arial" w:hAnsi="Arial"/>
          <w:sz w:val="24"/>
        </w:rPr>
        <w:t>eFDMIMO</w:t>
      </w:r>
      <w:proofErr w:type="spellEnd"/>
      <w:r w:rsidR="00880928">
        <w:rPr>
          <w:rFonts w:ascii="Arial" w:hAnsi="Arial"/>
          <w:sz w:val="24"/>
        </w:rPr>
        <w:t xml:space="preserve"> </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3331F095" w:rsidR="005E57A1" w:rsidRDefault="00B634A1" w:rsidP="00B634A1">
      <w:pPr>
        <w:pStyle w:val="maintext"/>
        <w:ind w:firstLine="400"/>
        <w:rPr>
          <w:lang w:val="en-US"/>
        </w:rPr>
      </w:pPr>
      <w:r>
        <w:rPr>
          <w:lang w:val="en-US"/>
        </w:rPr>
        <w:t xml:space="preserve">In RAN1#86, the following has been agreed on UL DMRS enhancement. </w:t>
      </w:r>
    </w:p>
    <w:p w14:paraId="0B29B53E" w14:textId="77777777" w:rsidR="005E57A1" w:rsidRPr="00FD7698" w:rsidRDefault="005E57A1" w:rsidP="00FD7698">
      <w:pPr>
        <w:spacing w:after="0"/>
        <w:rPr>
          <w:lang w:val="en-US"/>
        </w:rPr>
      </w:pPr>
    </w:p>
    <w:p w14:paraId="259D95DB" w14:textId="77777777" w:rsidR="00B634A1" w:rsidRPr="00B634A1" w:rsidRDefault="00B634A1" w:rsidP="00B634A1">
      <w:pPr>
        <w:rPr>
          <w:b/>
          <w:bCs/>
          <w:u w:val="single"/>
          <w:lang w:val="en-US"/>
        </w:rPr>
      </w:pPr>
      <w:r w:rsidRPr="00B634A1">
        <w:rPr>
          <w:b/>
          <w:bCs/>
          <w:u w:val="single"/>
          <w:lang w:val="en-US"/>
        </w:rPr>
        <w:t>Agreement:</w:t>
      </w:r>
    </w:p>
    <w:p w14:paraId="298AC668" w14:textId="77777777" w:rsidR="00B634A1" w:rsidRPr="00841582" w:rsidRDefault="00B634A1" w:rsidP="00B634A1">
      <w:pPr>
        <w:numPr>
          <w:ilvl w:val="0"/>
          <w:numId w:val="16"/>
        </w:numPr>
        <w:spacing w:after="0"/>
        <w:rPr>
          <w:bCs/>
          <w:lang w:val="en-US"/>
        </w:rPr>
      </w:pPr>
      <w:r w:rsidRPr="00841582">
        <w:rPr>
          <w:bCs/>
        </w:rPr>
        <w:t>Support orthogonal DMRS (more than 2) for MU-MIMO with partial overlapping BW allocation by</w:t>
      </w:r>
    </w:p>
    <w:p w14:paraId="4BEA4112" w14:textId="77777777" w:rsidR="00B634A1" w:rsidRPr="001E620F" w:rsidRDefault="00B634A1" w:rsidP="00B634A1">
      <w:pPr>
        <w:numPr>
          <w:ilvl w:val="1"/>
          <w:numId w:val="16"/>
        </w:numPr>
        <w:spacing w:after="0"/>
        <w:rPr>
          <w:bCs/>
          <w:lang w:val="en-US"/>
        </w:rPr>
      </w:pPr>
      <w:r w:rsidRPr="00841582">
        <w:rPr>
          <w:bCs/>
        </w:rPr>
        <w:t xml:space="preserve">IFDMA with </w:t>
      </w:r>
      <w:r>
        <w:rPr>
          <w:bCs/>
        </w:rPr>
        <w:t>at least</w:t>
      </w:r>
      <w:r w:rsidRPr="00841582">
        <w:rPr>
          <w:bCs/>
        </w:rPr>
        <w:t xml:space="preserve"> RPF 2 </w:t>
      </w:r>
    </w:p>
    <w:p w14:paraId="74CF3FB4" w14:textId="77777777" w:rsidR="00B634A1" w:rsidRPr="00841582" w:rsidRDefault="00B634A1" w:rsidP="00B634A1">
      <w:pPr>
        <w:numPr>
          <w:ilvl w:val="2"/>
          <w:numId w:val="16"/>
        </w:numPr>
        <w:spacing w:after="0"/>
        <w:rPr>
          <w:bCs/>
          <w:lang w:val="en-US"/>
        </w:rPr>
      </w:pPr>
      <w:r>
        <w:rPr>
          <w:bCs/>
        </w:rPr>
        <w:t xml:space="preserve">FFS: </w:t>
      </w:r>
      <w:r w:rsidRPr="00841582">
        <w:rPr>
          <w:bCs/>
        </w:rPr>
        <w:t xml:space="preserve">RPF 4 </w:t>
      </w:r>
    </w:p>
    <w:p w14:paraId="74552EEB" w14:textId="77777777" w:rsidR="00B634A1" w:rsidRPr="00841582" w:rsidRDefault="00B634A1" w:rsidP="00B634A1">
      <w:pPr>
        <w:numPr>
          <w:ilvl w:val="0"/>
          <w:numId w:val="16"/>
        </w:numPr>
        <w:spacing w:after="0"/>
        <w:rPr>
          <w:bCs/>
          <w:lang w:val="en-US"/>
        </w:rPr>
      </w:pPr>
      <w:r w:rsidRPr="00841582">
        <w:rPr>
          <w:bCs/>
          <w:lang w:val="en-US"/>
        </w:rPr>
        <w:t xml:space="preserve">FFS:  whether and how CS of DMRS generation shall be modified to improve backward compatibility for the pairing with legacy UE. </w:t>
      </w:r>
    </w:p>
    <w:p w14:paraId="02F5D1DB" w14:textId="77777777" w:rsidR="00B634A1" w:rsidRDefault="00B634A1" w:rsidP="00B634A1">
      <w:pPr>
        <w:numPr>
          <w:ilvl w:val="0"/>
          <w:numId w:val="16"/>
        </w:numPr>
        <w:spacing w:after="0"/>
        <w:rPr>
          <w:bCs/>
          <w:lang w:val="en-US"/>
        </w:rPr>
      </w:pPr>
      <w:r w:rsidRPr="00841582">
        <w:rPr>
          <w:bCs/>
          <w:lang w:val="en-US"/>
        </w:rPr>
        <w:t>Additional power boosting shall be supported and applied to IFDMA DMRS depending on the value of RPF</w:t>
      </w:r>
    </w:p>
    <w:p w14:paraId="2B806200" w14:textId="77777777" w:rsidR="00B634A1" w:rsidRPr="00841582" w:rsidRDefault="00B634A1" w:rsidP="00B634A1">
      <w:pPr>
        <w:numPr>
          <w:ilvl w:val="1"/>
          <w:numId w:val="16"/>
        </w:numPr>
        <w:spacing w:after="0"/>
        <w:rPr>
          <w:bCs/>
          <w:lang w:val="en-US"/>
        </w:rPr>
      </w:pPr>
      <w:r w:rsidRPr="00841582">
        <w:rPr>
          <w:bCs/>
          <w:lang w:val="en-US"/>
        </w:rPr>
        <w:t>FFS:  x dB for RPF 2 and y dB for RPF 4</w:t>
      </w:r>
    </w:p>
    <w:p w14:paraId="23B5BA42" w14:textId="668937C4" w:rsidR="00B634A1" w:rsidRPr="00310A4E" w:rsidRDefault="00B634A1" w:rsidP="00B634A1">
      <w:pPr>
        <w:numPr>
          <w:ilvl w:val="0"/>
          <w:numId w:val="16"/>
        </w:numPr>
        <w:spacing w:after="0"/>
        <w:rPr>
          <w:lang w:val="en-US"/>
        </w:rPr>
      </w:pPr>
      <w:r w:rsidRPr="00310A4E">
        <w:t>IFDMA Sequence Design</w:t>
      </w:r>
      <w:r>
        <w:t xml:space="preserve"> f</w:t>
      </w:r>
      <w:r w:rsidRPr="00310A4E">
        <w:t>or RP</w:t>
      </w:r>
      <w:r w:rsidR="002C4374">
        <w:t>F</w:t>
      </w:r>
      <w:r w:rsidRPr="00310A4E">
        <w:t xml:space="preserve">=2, </w:t>
      </w:r>
    </w:p>
    <w:p w14:paraId="0DB73764" w14:textId="77777777" w:rsidR="00B634A1" w:rsidRPr="00310A4E" w:rsidRDefault="00B634A1" w:rsidP="00B634A1">
      <w:pPr>
        <w:numPr>
          <w:ilvl w:val="1"/>
          <w:numId w:val="16"/>
        </w:numPr>
        <w:spacing w:after="0"/>
        <w:rPr>
          <w:lang w:val="en-US"/>
        </w:rPr>
      </w:pPr>
      <w:r w:rsidRPr="00310A4E">
        <w:t xml:space="preserve">New lengths larger than 36 are supported. The corresponding DMRS sequences are generated by the legacy mechanism by extension of a </w:t>
      </w:r>
      <w:proofErr w:type="spellStart"/>
      <w:r w:rsidRPr="00310A4E">
        <w:t>Zadoff</w:t>
      </w:r>
      <w:proofErr w:type="spellEnd"/>
      <w:r w:rsidRPr="00310A4E">
        <w:t xml:space="preserve">-Chu sequence. </w:t>
      </w:r>
    </w:p>
    <w:p w14:paraId="48D4C0C2" w14:textId="77777777" w:rsidR="00B634A1" w:rsidRPr="00310A4E" w:rsidRDefault="00B634A1" w:rsidP="00B634A1">
      <w:pPr>
        <w:numPr>
          <w:ilvl w:val="1"/>
          <w:numId w:val="16"/>
        </w:numPr>
        <w:spacing w:after="0"/>
        <w:rPr>
          <w:lang w:val="en-US"/>
        </w:rPr>
      </w:pPr>
      <w:r w:rsidRPr="00310A4E">
        <w:t>FFS: whether new lengths of 6, 18, 30 are supported</w:t>
      </w:r>
    </w:p>
    <w:p w14:paraId="1DE74D09" w14:textId="2413C221" w:rsidR="00B634A1" w:rsidRPr="00B634A1" w:rsidRDefault="00B634A1" w:rsidP="00FD7698">
      <w:pPr>
        <w:pStyle w:val="maintext"/>
        <w:ind w:firstLine="400"/>
        <w:rPr>
          <w:lang w:val="en-US"/>
        </w:rPr>
      </w:pPr>
      <w:r>
        <w:rPr>
          <w:lang w:val="en-US"/>
        </w:rPr>
        <w:t xml:space="preserve">This contribution proposes more details on the DMRS enhancements based on the previous meeting’s agreement. </w:t>
      </w:r>
    </w:p>
    <w:p w14:paraId="19AF57DD" w14:textId="4FDA9C05" w:rsidR="002C4374" w:rsidRDefault="002C4374" w:rsidP="00E57A94">
      <w:pPr>
        <w:pStyle w:val="Heading1"/>
        <w:tabs>
          <w:tab w:val="num" w:pos="0"/>
        </w:tabs>
        <w:ind w:left="799" w:hanging="799"/>
      </w:pPr>
      <w:r>
        <w:t>Discussions on the supported values for RPF and sequence length</w:t>
      </w:r>
    </w:p>
    <w:p w14:paraId="76CA7021" w14:textId="7D764F32" w:rsidR="002C4374" w:rsidRDefault="00E7656B" w:rsidP="00FB57CD">
      <w:pPr>
        <w:ind w:firstLineChars="100" w:firstLine="200"/>
        <w:jc w:val="both"/>
        <w:rPr>
          <w:lang w:eastAsia="ko-KR"/>
        </w:rPr>
      </w:pPr>
      <w:r>
        <w:rPr>
          <w:lang w:eastAsia="ko-KR"/>
        </w:rPr>
        <w:t>Since it was agreed to support UL DMRS transmission via “IFDMA with RPF=2”, at least two orthogonal DMRSs can be configured for MU-MIMO with partial</w:t>
      </w:r>
      <w:r w:rsidR="00CB0B30">
        <w:rPr>
          <w:lang w:eastAsia="ko-KR"/>
        </w:rPr>
        <w:t>ly</w:t>
      </w:r>
      <w:r>
        <w:rPr>
          <w:lang w:eastAsia="ko-KR"/>
        </w:rPr>
        <w:t xml:space="preserve"> overlapping BW allocation.</w:t>
      </w:r>
      <w:r w:rsidR="00FB57CD">
        <w:rPr>
          <w:lang w:eastAsia="ko-KR"/>
        </w:rPr>
        <w:t xml:space="preserve"> Note that this agreement does not preclude partial</w:t>
      </w:r>
      <w:r w:rsidR="00CB0B30">
        <w:rPr>
          <w:lang w:eastAsia="ko-KR"/>
        </w:rPr>
        <w:t>ly</w:t>
      </w:r>
      <w:r w:rsidR="00FB57CD">
        <w:rPr>
          <w:lang w:eastAsia="ko-KR"/>
        </w:rPr>
        <w:t xml:space="preserve"> overlapping BW allocation between more than two UEs.</w:t>
      </w:r>
      <w:r>
        <w:rPr>
          <w:lang w:eastAsia="ko-KR"/>
        </w:rPr>
        <w:t xml:space="preserve"> </w:t>
      </w:r>
      <w:r w:rsidR="00FB57CD">
        <w:rPr>
          <w:lang w:eastAsia="ko-KR"/>
        </w:rPr>
        <w:fldChar w:fldCharType="begin"/>
      </w:r>
      <w:r w:rsidR="00FB57CD">
        <w:rPr>
          <w:lang w:eastAsia="ko-KR"/>
        </w:rPr>
        <w:instrText xml:space="preserve"> REF _Ref462734272 \h  \* MERGEFORMAT </w:instrText>
      </w:r>
      <w:r w:rsidR="00FB57CD">
        <w:rPr>
          <w:lang w:eastAsia="ko-KR"/>
        </w:rPr>
      </w:r>
      <w:r w:rsidR="00FB57CD">
        <w:rPr>
          <w:lang w:eastAsia="ko-KR"/>
        </w:rPr>
        <w:fldChar w:fldCharType="separate"/>
      </w:r>
      <w:r w:rsidR="00FB57CD">
        <w:t xml:space="preserve">Figure </w:t>
      </w:r>
      <w:r w:rsidR="00FB57CD">
        <w:rPr>
          <w:noProof/>
        </w:rPr>
        <w:t>1</w:t>
      </w:r>
      <w:r w:rsidR="00FB57CD">
        <w:rPr>
          <w:lang w:eastAsia="ko-KR"/>
        </w:rPr>
        <w:fldChar w:fldCharType="end"/>
      </w:r>
      <w:r w:rsidR="00FB57CD">
        <w:rPr>
          <w:lang w:eastAsia="ko-KR"/>
        </w:rPr>
        <w:t xml:space="preserve"> depicts two example of </w:t>
      </w:r>
      <w:r w:rsidR="00FB57CD">
        <w:t>partial</w:t>
      </w:r>
      <w:r w:rsidR="00CB0B30">
        <w:t>ly</w:t>
      </w:r>
      <w:r w:rsidR="00FB57CD">
        <w:t xml:space="preserve"> overlapping BW allocation for three UEs. In case of </w:t>
      </w:r>
      <w:r w:rsidR="00FB57CD">
        <w:fldChar w:fldCharType="begin"/>
      </w:r>
      <w:r w:rsidR="00FB57CD">
        <w:instrText xml:space="preserve"> REF _Ref462734272 \h  \* MERGEFORMAT </w:instrText>
      </w:r>
      <w:r w:rsidR="00FB57CD">
        <w:fldChar w:fldCharType="separate"/>
      </w:r>
      <w:r w:rsidR="00FB57CD">
        <w:t xml:space="preserve">Figure </w:t>
      </w:r>
      <w:r w:rsidR="00FB57CD">
        <w:rPr>
          <w:noProof/>
        </w:rPr>
        <w:t>1</w:t>
      </w:r>
      <w:r w:rsidR="00FB57CD">
        <w:fldChar w:fldCharType="end"/>
      </w:r>
      <w:r w:rsidR="00FB57CD">
        <w:t xml:space="preserve">(a), it is possible to support </w:t>
      </w:r>
      <w:r w:rsidR="00FB57CD">
        <w:rPr>
          <w:lang w:eastAsia="ko-KR"/>
        </w:rPr>
        <w:t>partial</w:t>
      </w:r>
      <w:r w:rsidR="00CB0B30">
        <w:rPr>
          <w:lang w:eastAsia="ko-KR"/>
        </w:rPr>
        <w:t>ly</w:t>
      </w:r>
      <w:r w:rsidR="00FB57CD">
        <w:rPr>
          <w:lang w:eastAsia="ko-KR"/>
        </w:rPr>
        <w:t xml:space="preserve"> overlapping BW allocation for more than two UEs with RPF=2.</w:t>
      </w:r>
      <w:r w:rsidR="00CB0B30">
        <w:rPr>
          <w:lang w:eastAsia="ko-KR"/>
        </w:rPr>
        <w:t xml:space="preserve"> Observe that</w:t>
      </w:r>
      <w:r w:rsidR="00FB57CD">
        <w:rPr>
          <w:lang w:eastAsia="ko-KR"/>
        </w:rPr>
        <w:t xml:space="preserve"> RPF=2 may not be enough to support partial</w:t>
      </w:r>
      <w:r w:rsidR="00CB0B30">
        <w:rPr>
          <w:lang w:eastAsia="ko-KR"/>
        </w:rPr>
        <w:t>ly</w:t>
      </w:r>
      <w:r w:rsidR="00FB57CD">
        <w:rPr>
          <w:lang w:eastAsia="ko-KR"/>
        </w:rPr>
        <w:t xml:space="preserve"> overlapping BW allocation such as </w:t>
      </w:r>
      <w:r w:rsidR="00FB57CD">
        <w:rPr>
          <w:lang w:eastAsia="ko-KR"/>
        </w:rPr>
        <w:fldChar w:fldCharType="begin"/>
      </w:r>
      <w:r w:rsidR="00FB57CD">
        <w:rPr>
          <w:lang w:eastAsia="ko-KR"/>
        </w:rPr>
        <w:instrText xml:space="preserve"> REF _Ref462734272 \h  \* MERGEFORMAT </w:instrText>
      </w:r>
      <w:r w:rsidR="00FB57CD">
        <w:rPr>
          <w:lang w:eastAsia="ko-KR"/>
        </w:rPr>
      </w:r>
      <w:r w:rsidR="00FB57CD">
        <w:rPr>
          <w:lang w:eastAsia="ko-KR"/>
        </w:rPr>
        <w:fldChar w:fldCharType="separate"/>
      </w:r>
      <w:r w:rsidR="00FB57CD">
        <w:t xml:space="preserve">Figure </w:t>
      </w:r>
      <w:r w:rsidR="00FB57CD">
        <w:rPr>
          <w:noProof/>
        </w:rPr>
        <w:t>1</w:t>
      </w:r>
      <w:r w:rsidR="00FB57CD">
        <w:rPr>
          <w:lang w:eastAsia="ko-KR"/>
        </w:rPr>
        <w:fldChar w:fldCharType="end"/>
      </w:r>
      <w:r w:rsidR="00FB57CD">
        <w:rPr>
          <w:lang w:eastAsia="ko-KR"/>
        </w:rPr>
        <w:t>(b) case.</w:t>
      </w:r>
      <w:r w:rsidR="00CB0B30">
        <w:rPr>
          <w:lang w:eastAsia="ko-KR"/>
        </w:rPr>
        <w:t xml:space="preserve"> However, the benefit from facilitating partially overlapping BW allocation for more than</w:t>
      </w:r>
      <w:r w:rsidR="006D0AF4">
        <w:rPr>
          <w:lang w:eastAsia="ko-KR"/>
        </w:rPr>
        <w:t xml:space="preserve"> two</w:t>
      </w:r>
      <w:r w:rsidR="00CB0B30">
        <w:rPr>
          <w:lang w:eastAsia="ko-KR"/>
        </w:rPr>
        <w:t xml:space="preserve"> UEs is unclear. </w:t>
      </w:r>
    </w:p>
    <w:p w14:paraId="58FB0755" w14:textId="3EC928E6" w:rsidR="00A31A34" w:rsidRDefault="0044105B" w:rsidP="00FB57CD">
      <w:pPr>
        <w:ind w:firstLineChars="100" w:firstLine="200"/>
        <w:jc w:val="both"/>
        <w:rPr>
          <w:lang w:eastAsia="ko-KR"/>
        </w:rPr>
      </w:pPr>
      <w:r>
        <w:rPr>
          <w:lang w:eastAsia="ko-KR"/>
        </w:rPr>
        <w:t xml:space="preserve">Regarding the new sequence lengths of 6, 18, and 30, similar observations </w:t>
      </w:r>
      <w:r w:rsidR="00CB0B30">
        <w:rPr>
          <w:lang w:eastAsia="ko-KR"/>
        </w:rPr>
        <w:t>hold</w:t>
      </w:r>
      <w:r>
        <w:rPr>
          <w:lang w:eastAsia="ko-KR"/>
        </w:rPr>
        <w:t>. The</w:t>
      </w:r>
      <w:r w:rsidR="00A31A34">
        <w:rPr>
          <w:lang w:eastAsia="ko-KR"/>
        </w:rPr>
        <w:t xml:space="preserve"> network may not be able to use 1, 3, and 5 RBs for partial overlapping BW allocation</w:t>
      </w:r>
      <w:r>
        <w:rPr>
          <w:lang w:eastAsia="ko-KR"/>
        </w:rPr>
        <w:t xml:space="preserve"> </w:t>
      </w:r>
      <w:r w:rsidR="00A31A34">
        <w:rPr>
          <w:lang w:eastAsia="ko-KR"/>
        </w:rPr>
        <w:t>without the new sequences. However, it was not investigated how much performance losses are expected by such scheduling restrictions.</w:t>
      </w:r>
    </w:p>
    <w:p w14:paraId="7B922591" w14:textId="2C45C722" w:rsidR="0044105B" w:rsidRDefault="00A31A34" w:rsidP="00FB57CD">
      <w:pPr>
        <w:ind w:firstLineChars="100" w:firstLine="200"/>
        <w:jc w:val="both"/>
        <w:rPr>
          <w:lang w:eastAsia="ko-KR"/>
        </w:rPr>
      </w:pPr>
      <w:r>
        <w:rPr>
          <w:lang w:eastAsia="ko-KR"/>
        </w:rPr>
        <w:t xml:space="preserve">Based on the discussions above, following proposal can be made: </w:t>
      </w:r>
    </w:p>
    <w:p w14:paraId="217B2182" w14:textId="26362069" w:rsidR="004372A6" w:rsidRDefault="00FB57CD" w:rsidP="00FB57CD">
      <w:pPr>
        <w:jc w:val="both"/>
        <w:rPr>
          <w:b/>
        </w:rPr>
      </w:pPr>
      <w:r w:rsidRPr="003B455C">
        <w:rPr>
          <w:b/>
        </w:rPr>
        <w:t xml:space="preserve">Proposal </w:t>
      </w:r>
      <w:r>
        <w:rPr>
          <w:b/>
        </w:rPr>
        <w:t xml:space="preserve">1: </w:t>
      </w:r>
      <w:r w:rsidR="004372A6">
        <w:rPr>
          <w:b/>
        </w:rPr>
        <w:t xml:space="preserve">Focus on finalizing specification support on </w:t>
      </w:r>
      <w:r w:rsidR="004372A6" w:rsidRPr="00FB57CD">
        <w:rPr>
          <w:b/>
        </w:rPr>
        <w:t>RPF=2</w:t>
      </w:r>
      <w:r w:rsidR="004372A6">
        <w:rPr>
          <w:b/>
        </w:rPr>
        <w:t xml:space="preserve"> and legacy sequence lengths</w:t>
      </w:r>
    </w:p>
    <w:p w14:paraId="25B44F09" w14:textId="0D060B3D" w:rsidR="00FB57CD" w:rsidRPr="00FB57CD" w:rsidRDefault="004372A6" w:rsidP="00427963">
      <w:pPr>
        <w:pStyle w:val="ListParagraph"/>
        <w:numPr>
          <w:ilvl w:val="0"/>
          <w:numId w:val="19"/>
        </w:numPr>
        <w:ind w:leftChars="0"/>
        <w:jc w:val="both"/>
        <w:rPr>
          <w:lang w:eastAsia="ko-KR"/>
        </w:rPr>
      </w:pPr>
      <w:r>
        <w:rPr>
          <w:b/>
        </w:rPr>
        <w:t xml:space="preserve">FFS: support for </w:t>
      </w:r>
      <w:r w:rsidR="00FB57CD" w:rsidRPr="00427963">
        <w:rPr>
          <w:b/>
        </w:rPr>
        <w:t>RPF=4</w:t>
      </w:r>
      <w:r w:rsidR="00A31A34" w:rsidRPr="00427963">
        <w:rPr>
          <w:b/>
        </w:rPr>
        <w:t xml:space="preserve"> and new sequence length of 6, 18, and 30</w:t>
      </w:r>
      <w:r w:rsidR="00FB57CD" w:rsidRPr="00427963">
        <w:rPr>
          <w:b/>
        </w:rPr>
        <w:t xml:space="preserve"> </w:t>
      </w:r>
      <w:r>
        <w:rPr>
          <w:b/>
        </w:rPr>
        <w:t>(if sufficient benefit can be demonstrated)</w:t>
      </w:r>
    </w:p>
    <w:p w14:paraId="3EAFBC25" w14:textId="77777777" w:rsidR="004A145F" w:rsidRDefault="004A145F" w:rsidP="00FB57CD">
      <w:pPr>
        <w:jc w:val="both"/>
        <w:rPr>
          <w:lang w:eastAsia="ko-KR"/>
        </w:rPr>
      </w:pPr>
    </w:p>
    <w:p w14:paraId="0E75F79C" w14:textId="77777777" w:rsidR="004A145F" w:rsidRDefault="004A145F" w:rsidP="004A145F">
      <w:pPr>
        <w:keepNext/>
        <w:jc w:val="center"/>
      </w:pPr>
      <w:r>
        <w:rPr>
          <w:noProof/>
          <w:lang w:val="en-US" w:eastAsia="ko-KR"/>
        </w:rPr>
        <w:lastRenderedPageBreak/>
        <w:drawing>
          <wp:inline distT="0" distB="0" distL="0" distR="0" wp14:anchorId="4919A66C" wp14:editId="3F107033">
            <wp:extent cx="6148800" cy="1065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8800" cy="1065600"/>
                    </a:xfrm>
                    <a:prstGeom prst="rect">
                      <a:avLst/>
                    </a:prstGeom>
                    <a:noFill/>
                  </pic:spPr>
                </pic:pic>
              </a:graphicData>
            </a:graphic>
          </wp:inline>
        </w:drawing>
      </w:r>
    </w:p>
    <w:p w14:paraId="76D1ABA8" w14:textId="25BCE596" w:rsidR="004A145F" w:rsidRDefault="004A145F" w:rsidP="004A145F">
      <w:pPr>
        <w:pStyle w:val="Caption"/>
        <w:jc w:val="center"/>
        <w:rPr>
          <w:lang w:eastAsia="ko-KR"/>
        </w:rPr>
      </w:pPr>
      <w:bookmarkStart w:id="4" w:name="_Ref462734272"/>
      <w:r>
        <w:t xml:space="preserve">Figure </w:t>
      </w:r>
      <w:r>
        <w:fldChar w:fldCharType="begin"/>
      </w:r>
      <w:r>
        <w:instrText xml:space="preserve"> SEQ Figure \* ARABIC </w:instrText>
      </w:r>
      <w:r>
        <w:fldChar w:fldCharType="separate"/>
      </w:r>
      <w:r>
        <w:rPr>
          <w:noProof/>
        </w:rPr>
        <w:t>1</w:t>
      </w:r>
      <w:r>
        <w:fldChar w:fldCharType="end"/>
      </w:r>
      <w:bookmarkEnd w:id="4"/>
      <w:r>
        <w:t>. Examples of partial overlapping BW allocation for three UEs</w:t>
      </w:r>
    </w:p>
    <w:p w14:paraId="15FF6DAA" w14:textId="77777777" w:rsidR="00FB57CD" w:rsidRPr="00E7656B" w:rsidRDefault="00FB57CD" w:rsidP="002C4374">
      <w:pPr>
        <w:rPr>
          <w:lang w:eastAsia="ko-KR"/>
        </w:rPr>
      </w:pPr>
    </w:p>
    <w:p w14:paraId="36334014" w14:textId="224F05D8" w:rsidR="00C43831" w:rsidRDefault="00FC5A5D" w:rsidP="00E57A94">
      <w:pPr>
        <w:pStyle w:val="Heading1"/>
        <w:tabs>
          <w:tab w:val="num" w:pos="0"/>
        </w:tabs>
        <w:ind w:left="799" w:hanging="799"/>
      </w:pPr>
      <w:r>
        <w:t xml:space="preserve">Proposed </w:t>
      </w:r>
      <w:r w:rsidR="00C43831">
        <w:t>UL DMRS design</w:t>
      </w:r>
      <w:r>
        <w:t xml:space="preserve"> enhancements</w:t>
      </w:r>
    </w:p>
    <w:p w14:paraId="77751713" w14:textId="3E20F559" w:rsidR="003A3E76" w:rsidRDefault="00A86647" w:rsidP="00722D7A">
      <w:pPr>
        <w:pStyle w:val="maintext"/>
        <w:ind w:firstLineChars="0"/>
      </w:pPr>
      <w:r>
        <w:t xml:space="preserve">In the </w:t>
      </w:r>
      <w:r w:rsidR="00776D79">
        <w:t>“IFDMA with OCC2” design, the UL DMRS occupies REs in the 4</w:t>
      </w:r>
      <w:r w:rsidR="00776D79" w:rsidRPr="009D23AF">
        <w:rPr>
          <w:vertAlign w:val="superscript"/>
        </w:rPr>
        <w:t>th</w:t>
      </w:r>
      <w:r w:rsidR="00776D79">
        <w:t xml:space="preserve"> and 11</w:t>
      </w:r>
      <w:r w:rsidR="00776D79" w:rsidRPr="009D23AF">
        <w:rPr>
          <w:vertAlign w:val="superscript"/>
        </w:rPr>
        <w:t>th</w:t>
      </w:r>
      <w:r w:rsidR="00776D79">
        <w:t xml:space="preserve"> symbols in each of the PUSCH RBs allocated to a UE. </w:t>
      </w:r>
      <w:r w:rsidR="00F67D5B">
        <w:t xml:space="preserve">Following the IFDMA structure, </w:t>
      </w:r>
      <w:r w:rsidR="003A3E76">
        <w:t xml:space="preserve">the UL DMRS </w:t>
      </w:r>
      <w:r w:rsidR="003C7377">
        <w:t xml:space="preserve">does not occupy </w:t>
      </w:r>
      <w:r w:rsidR="003A3E76">
        <w:t xml:space="preserve">all the REs </w:t>
      </w:r>
      <w:r w:rsidR="003C7377">
        <w:t>in the relevant RBs</w:t>
      </w:r>
      <w:r w:rsidR="00F67D5B">
        <w:t xml:space="preserve"> as it does in the current design; t</w:t>
      </w:r>
      <w:r w:rsidR="003C620F">
        <w:t xml:space="preserve">his is </w:t>
      </w:r>
      <w:r w:rsidR="00D91763">
        <w:t>discussed</w:t>
      </w:r>
      <w:r w:rsidR="003A3E76">
        <w:t xml:space="preserve"> upon further in this section. </w:t>
      </w:r>
      <w:r w:rsidR="00776D79">
        <w:t xml:space="preserve">Following the </w:t>
      </w:r>
      <w:r>
        <w:t>current system specifications in [2], PUSCH allocations to a UE can consist of up-to 2 clusters</w:t>
      </w:r>
      <w:r w:rsidR="00776D79">
        <w:t>, wherein e</w:t>
      </w:r>
      <w:r>
        <w:t xml:space="preserve">ach cluster </w:t>
      </w:r>
      <w:r w:rsidR="003A3E76">
        <w:t xml:space="preserve">is </w:t>
      </w:r>
      <w:r>
        <w:t>contiguous in frequency</w:t>
      </w:r>
      <w:r w:rsidR="00776D79">
        <w:t xml:space="preserve">. </w:t>
      </w:r>
    </w:p>
    <w:p w14:paraId="2268A2E9" w14:textId="5581FD8A" w:rsidR="00514BD4" w:rsidRPr="00514BD4" w:rsidRDefault="00514BD4" w:rsidP="00514BD4">
      <w:pPr>
        <w:pStyle w:val="Heading1"/>
        <w:numPr>
          <w:ilvl w:val="1"/>
          <w:numId w:val="2"/>
        </w:numPr>
        <w:rPr>
          <w:sz w:val="28"/>
          <w:szCs w:val="28"/>
        </w:rPr>
      </w:pPr>
      <w:r>
        <w:rPr>
          <w:sz w:val="28"/>
          <w:szCs w:val="28"/>
        </w:rPr>
        <w:t xml:space="preserve">IFDMA structure: </w:t>
      </w:r>
      <w:r w:rsidR="002457CD">
        <w:rPr>
          <w:sz w:val="28"/>
          <w:szCs w:val="28"/>
        </w:rPr>
        <w:t>Offset indication</w:t>
      </w:r>
    </w:p>
    <w:p w14:paraId="233E9C9D" w14:textId="00ECDB8D" w:rsidR="00514BD4" w:rsidRDefault="002C4374" w:rsidP="00514BD4">
      <w:pPr>
        <w:pStyle w:val="maintext"/>
        <w:ind w:firstLineChars="0"/>
      </w:pPr>
      <w:r>
        <w:t xml:space="preserve">A </w:t>
      </w:r>
      <w:r w:rsidR="003039F8">
        <w:t xml:space="preserve">parameter that is needed to describe the IFDMA structure is the </w:t>
      </w:r>
      <w:r w:rsidR="00780C8C">
        <w:t xml:space="preserve">set of </w:t>
      </w:r>
      <w:r w:rsidR="008E7B9E">
        <w:t xml:space="preserve">applicable </w:t>
      </w:r>
      <w:r w:rsidR="000A715C">
        <w:t xml:space="preserve">per-RB </w:t>
      </w:r>
      <w:r w:rsidR="003039F8">
        <w:t>RE offset value</w:t>
      </w:r>
      <w:r w:rsidR="00780C8C">
        <w:t xml:space="preserve">s </w:t>
      </w:r>
      <w:r w:rsidR="008E7B9E">
        <w:t>for that structure</w:t>
      </w:r>
      <w:r w:rsidR="00780C8C">
        <w:t xml:space="preserve">. </w:t>
      </w:r>
      <w:r w:rsidR="00806E98">
        <w:t>T</w:t>
      </w:r>
      <w:r w:rsidR="00780C8C">
        <w:t>he RPF = 2 case comprises 2 possible sequences, each occupying</w:t>
      </w:r>
      <w:r w:rsidR="008E7B9E">
        <w:t xml:space="preserve"> every other </w:t>
      </w:r>
      <w:r w:rsidR="000516A7">
        <w:t>RE in the RB, but with 2</w:t>
      </w:r>
      <w:r w:rsidR="008E7B9E">
        <w:t xml:space="preserve"> different starting REs</w:t>
      </w:r>
      <w:r w:rsidR="000516A7">
        <w:t>, i.e., with 2 different RE offsets</w:t>
      </w:r>
      <w:r w:rsidR="008E7B9E">
        <w:t xml:space="preserve">. In Figure 2, the 2 possible sequences are </w:t>
      </w:r>
      <w:r w:rsidR="009C6CE7">
        <w:t>represe</w:t>
      </w:r>
      <w:r w:rsidR="008E7B9E">
        <w:t>nted by the blue and black REs; the 1</w:t>
      </w:r>
      <w:r w:rsidR="008E7B9E" w:rsidRPr="008E7B9E">
        <w:rPr>
          <w:vertAlign w:val="superscript"/>
        </w:rPr>
        <w:t>st</w:t>
      </w:r>
      <w:r w:rsidR="008E7B9E">
        <w:t xml:space="preserve"> sequence</w:t>
      </w:r>
      <w:r w:rsidR="000516A7">
        <w:t>,</w:t>
      </w:r>
      <w:r w:rsidR="008E7B9E">
        <w:t xml:space="preserve"> consisting of the 6 blue alternating RE</w:t>
      </w:r>
      <w:r w:rsidR="000516A7">
        <w:t>s,</w:t>
      </w:r>
      <w:r w:rsidR="008E7B9E">
        <w:t xml:space="preserve"> has an </w:t>
      </w:r>
      <w:r w:rsidR="000516A7">
        <w:t xml:space="preserve">RE </w:t>
      </w:r>
      <w:r w:rsidR="008E7B9E">
        <w:t xml:space="preserve">offset value </w:t>
      </w:r>
      <w:r w:rsidR="000516A7">
        <w:t xml:space="preserve">of </w:t>
      </w:r>
      <w:r w:rsidR="008E7B9E">
        <w:t>0</w:t>
      </w:r>
      <w:r w:rsidR="000516A7">
        <w:t>, implying that it starts from the 1</w:t>
      </w:r>
      <w:r w:rsidR="000516A7" w:rsidRPr="000516A7">
        <w:rPr>
          <w:vertAlign w:val="superscript"/>
        </w:rPr>
        <w:t>st</w:t>
      </w:r>
      <w:r w:rsidR="000516A7">
        <w:t xml:space="preserve"> RE from the top of the RB, whereas the 2</w:t>
      </w:r>
      <w:r w:rsidR="000516A7" w:rsidRPr="000516A7">
        <w:rPr>
          <w:vertAlign w:val="superscript"/>
        </w:rPr>
        <w:t>nd</w:t>
      </w:r>
      <w:r w:rsidR="000516A7">
        <w:t xml:space="preserve"> sequence</w:t>
      </w:r>
      <w:r w:rsidR="008E7B9E">
        <w:t xml:space="preserve">, </w:t>
      </w:r>
      <w:r w:rsidR="000516A7">
        <w:t>consisting of the 6 black alternating REs, has an RE offset value of 1.</w:t>
      </w:r>
      <w:r w:rsidR="00514BD4">
        <w:t xml:space="preserve"> </w:t>
      </w:r>
      <w:r w:rsidR="00806E98">
        <w:t xml:space="preserve">In this example, the RE offset for a sequence is the same in both </w:t>
      </w:r>
      <w:r w:rsidR="002E3857">
        <w:t xml:space="preserve">slots of each RB, i.e., in both </w:t>
      </w:r>
      <w:r w:rsidR="00806E98">
        <w:t>symbols 4 and 11.</w:t>
      </w:r>
    </w:p>
    <w:p w14:paraId="600106A4" w14:textId="58051316" w:rsidR="00514BD4" w:rsidRDefault="00C972F7" w:rsidP="00E02C79">
      <w:pPr>
        <w:pStyle w:val="maintext"/>
        <w:ind w:firstLineChars="0"/>
        <w:jc w:val="center"/>
      </w:pPr>
      <w:bookmarkStart w:id="5" w:name="_GoBack"/>
      <w:bookmarkEnd w:id="5"/>
      <w:r w:rsidRPr="00C972F7">
        <w:rPr>
          <w:noProof/>
          <w:lang w:val="en-US"/>
        </w:rPr>
        <w:drawing>
          <wp:inline distT="0" distB="0" distL="0" distR="0" wp14:anchorId="2F2F314C" wp14:editId="2D5CB128">
            <wp:extent cx="5289550" cy="205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9550" cy="2051050"/>
                    </a:xfrm>
                    <a:prstGeom prst="rect">
                      <a:avLst/>
                    </a:prstGeom>
                    <a:noFill/>
                    <a:ln>
                      <a:noFill/>
                    </a:ln>
                  </pic:spPr>
                </pic:pic>
              </a:graphicData>
            </a:graphic>
          </wp:inline>
        </w:drawing>
      </w:r>
    </w:p>
    <w:p w14:paraId="6CC34D38" w14:textId="198CB7AE" w:rsidR="0093799E" w:rsidRDefault="00E02C79" w:rsidP="00E02C79">
      <w:pPr>
        <w:pStyle w:val="maintext"/>
        <w:ind w:firstLineChars="0"/>
        <w:jc w:val="center"/>
      </w:pPr>
      <w:r w:rsidRPr="00500716">
        <w:rPr>
          <w:b/>
        </w:rPr>
        <w:t xml:space="preserve">Figure </w:t>
      </w:r>
      <w:r>
        <w:rPr>
          <w:b/>
        </w:rPr>
        <w:t>2</w:t>
      </w:r>
      <w:r>
        <w:t>: Offset values for UL DMRS structure with RPF = 2</w:t>
      </w:r>
    </w:p>
    <w:p w14:paraId="68757D3A" w14:textId="77777777" w:rsidR="001C18AD" w:rsidRDefault="001C18AD" w:rsidP="00565332">
      <w:pPr>
        <w:pStyle w:val="maintext"/>
        <w:ind w:firstLineChars="0"/>
      </w:pPr>
    </w:p>
    <w:p w14:paraId="5A3AE293" w14:textId="77777777" w:rsidR="00D36BF8" w:rsidRDefault="00AD0D8E" w:rsidP="00565332">
      <w:pPr>
        <w:pStyle w:val="maintext"/>
        <w:ind w:firstLineChars="0"/>
      </w:pPr>
      <w:r>
        <w:t xml:space="preserve">The indication of the UL DMRS </w:t>
      </w:r>
      <w:r w:rsidR="00706481">
        <w:t xml:space="preserve">sequence </w:t>
      </w:r>
      <w:r>
        <w:t xml:space="preserve">offset values may be achieved via </w:t>
      </w:r>
      <w:r w:rsidR="007A1E51">
        <w:t>a</w:t>
      </w:r>
      <w:r>
        <w:t xml:space="preserve"> modification of Table 5.5.2.1.1.-1 in Section 5.5.2.1 of [2], which, in the legacy system, indicates the mapping from the cyclic shift field in the uplink-related DCI format to the</w:t>
      </w:r>
      <w:r w:rsidRPr="005B001C">
        <w:rPr>
          <w:position w:val="-14"/>
        </w:rPr>
        <w:object w:dxaOrig="720" w:dyaOrig="400" w14:anchorId="0FDC0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20.2pt" o:ole="">
            <v:imagedata r:id="rId10" o:title=""/>
          </v:shape>
          <o:OLEObject Type="Embed" ProgID="Equation.DSMT4" ShapeID="_x0000_i1025" DrawAspect="Content" ObjectID="_1536754641" r:id="rId11"/>
        </w:object>
      </w:r>
      <w:r>
        <w:t xml:space="preserve">and the </w:t>
      </w:r>
      <w:r w:rsidRPr="00DE5929">
        <w:rPr>
          <w:position w:val="-10"/>
        </w:rPr>
        <w:object w:dxaOrig="1600" w:dyaOrig="360" w14:anchorId="06C81EFB">
          <v:shape id="_x0000_i1026" type="#_x0000_t75" style="width:80.3pt;height:18.2pt" o:ole="">
            <v:imagedata r:id="rId12" o:title=""/>
          </v:shape>
          <o:OLEObject Type="Embed" ProgID="Equation.DSMT4" ShapeID="_x0000_i1026" DrawAspect="Content" ObjectID="_1536754642" r:id="rId13"/>
        </w:object>
      </w:r>
      <w:r>
        <w:t xml:space="preserve"> parameters (defining the DMRS sequence cyclic shift and OCC values, respectively).</w:t>
      </w:r>
      <w:r w:rsidR="001C18AD">
        <w:t xml:space="preserve"> An example of such a modification applicable to the RPF = 2 case is illustrated in Table 1. </w:t>
      </w:r>
      <w:r w:rsidR="00EF5393">
        <w:t>In Table 1, the 1</w:t>
      </w:r>
      <w:r w:rsidR="00EF5393" w:rsidRPr="00EF5393">
        <w:rPr>
          <w:vertAlign w:val="superscript"/>
        </w:rPr>
        <w:t>st</w:t>
      </w:r>
      <w:r w:rsidR="00EF5393">
        <w:t xml:space="preserve"> 3 columns, corresponding to the cyclic shift field in the uplink-related DCI format, and the corresponding</w:t>
      </w:r>
      <w:r w:rsidR="00EF5393" w:rsidRPr="005B001C">
        <w:rPr>
          <w:position w:val="-14"/>
        </w:rPr>
        <w:object w:dxaOrig="720" w:dyaOrig="400" w14:anchorId="73C3FBD6">
          <v:shape id="_x0000_i1027" type="#_x0000_t75" style="width:36.8pt;height:20.2pt" o:ole="">
            <v:imagedata r:id="rId10" o:title=""/>
          </v:shape>
          <o:OLEObject Type="Embed" ProgID="Equation.DSMT4" ShapeID="_x0000_i1027" DrawAspect="Content" ObjectID="_1536754643" r:id="rId14"/>
        </w:object>
      </w:r>
      <w:r w:rsidR="00EF5393">
        <w:t xml:space="preserve">and </w:t>
      </w:r>
      <w:r w:rsidR="00EF5393" w:rsidRPr="00DE5929">
        <w:rPr>
          <w:position w:val="-10"/>
        </w:rPr>
        <w:object w:dxaOrig="1600" w:dyaOrig="360" w14:anchorId="40A12A9E">
          <v:shape id="_x0000_i1028" type="#_x0000_t75" style="width:80.3pt;height:18.2pt" o:ole="">
            <v:imagedata r:id="rId12" o:title=""/>
          </v:shape>
          <o:OLEObject Type="Embed" ProgID="Equation.DSMT4" ShapeID="_x0000_i1028" DrawAspect="Content" ObjectID="_1536754644" r:id="rId15"/>
        </w:object>
      </w:r>
      <w:r w:rsidR="00EF5393">
        <w:t xml:space="preserve"> parameters, are identical to the corresponding columns in </w:t>
      </w:r>
      <w:r w:rsidR="00A843E9">
        <w:t>of Table 5.5.2.1.1.-1 in Section 5.5.2.1 of [2]</w:t>
      </w:r>
      <w:r w:rsidR="00966E51">
        <w:t xml:space="preserve">; the last column is the modification to the existing table and defines example RE offsets for this case. </w:t>
      </w:r>
    </w:p>
    <w:p w14:paraId="30BDD5F5" w14:textId="20130E20" w:rsidR="00966E51" w:rsidRDefault="00966E51" w:rsidP="00565332">
      <w:pPr>
        <w:pStyle w:val="maintext"/>
        <w:ind w:firstLineChars="0"/>
      </w:pPr>
      <w:r>
        <w:t>We elaborate further on the example Table 1</w:t>
      </w:r>
      <w:r w:rsidR="006E66C2">
        <w:t>, and make some observations,</w:t>
      </w:r>
      <w:r>
        <w:t xml:space="preserve"> as follow</w:t>
      </w:r>
      <w:r w:rsidR="006E66C2">
        <w:t>s</w:t>
      </w:r>
      <w:r>
        <w:t>.</w:t>
      </w:r>
    </w:p>
    <w:p w14:paraId="2A61E957" w14:textId="3F66316D" w:rsidR="00D36BF8" w:rsidRDefault="006E66C2" w:rsidP="00044587">
      <w:pPr>
        <w:pStyle w:val="maintext"/>
        <w:numPr>
          <w:ilvl w:val="0"/>
          <w:numId w:val="14"/>
        </w:numPr>
        <w:ind w:firstLineChars="0"/>
      </w:pPr>
      <w:r>
        <w:lastRenderedPageBreak/>
        <w:t xml:space="preserve">The values </w:t>
      </w:r>
      <w:r w:rsidRPr="006E66C2">
        <w:rPr>
          <w:position w:val="-10"/>
        </w:rPr>
        <w:object w:dxaOrig="999" w:dyaOrig="300" w14:anchorId="3541001E">
          <v:shape id="_x0000_i1029" type="#_x0000_t75" style="width:49.45pt;height:15.05pt" o:ole="">
            <v:imagedata r:id="rId16" o:title=""/>
          </v:shape>
          <o:OLEObject Type="Embed" ProgID="Equation.DSMT4" ShapeID="_x0000_i1029" DrawAspect="Content" ObjectID="_1536754645" r:id="rId17"/>
        </w:object>
      </w:r>
      <w:r>
        <w:t xml:space="preserve"> represent the RE offsets applicable to DMRS symbols in slot #s 0 and 1 of each RB, i.e., to symbol #s 4 and 11 of each RB. </w:t>
      </w:r>
      <w:r w:rsidR="00044587">
        <w:t xml:space="preserve">Since this is an example for the RPF = 2 case, </w:t>
      </w:r>
      <w:proofErr w:type="gramStart"/>
      <w:r w:rsidR="001C1DD9">
        <w:t>T</w:t>
      </w:r>
      <w:r w:rsidR="00044587">
        <w:t>he</w:t>
      </w:r>
      <w:proofErr w:type="gramEnd"/>
      <w:r w:rsidR="00044587">
        <w:t xml:space="preserve"> offset values in a row are the same, i.e., </w:t>
      </w:r>
      <w:r w:rsidR="001C1DD9">
        <w:t xml:space="preserve">either </w:t>
      </w:r>
      <w:r w:rsidR="00044587">
        <w:t xml:space="preserve">[0 0] or [1 1], </w:t>
      </w:r>
      <w:r w:rsidR="001C1DD9">
        <w:t xml:space="preserve">and </w:t>
      </w:r>
      <w:r w:rsidR="00D36BF8">
        <w:t xml:space="preserve">the RE offset for a sequence is the same in both slots of each RB, i.e., in both symbols 4 and 11. </w:t>
      </w:r>
      <w:r w:rsidR="001C1DD9">
        <w:t>The specific choice in the example is made to allow maximum separation of those 8 UEs that can be SDMA’ed.</w:t>
      </w:r>
    </w:p>
    <w:p w14:paraId="19BA4EA4" w14:textId="200AB8DA" w:rsidR="00FE7B4F" w:rsidRDefault="00C367B8" w:rsidP="00806267">
      <w:pPr>
        <w:pStyle w:val="maintext"/>
        <w:numPr>
          <w:ilvl w:val="0"/>
          <w:numId w:val="14"/>
        </w:numPr>
        <w:ind w:firstLineChars="0"/>
      </w:pPr>
      <w:r>
        <w:t>It may be noted that such a modified table would be relevant to both legacy and Rel. 14 UEs; the legacy UEs would only interpret the 1</w:t>
      </w:r>
      <w:r w:rsidRPr="00C367B8">
        <w:rPr>
          <w:vertAlign w:val="superscript"/>
        </w:rPr>
        <w:t>st</w:t>
      </w:r>
      <w:r>
        <w:t xml:space="preserve"> 3 columns of the table, while the Rel. 14 UEs would interpret all columns. </w:t>
      </w:r>
      <w:r w:rsidR="00D36BF8">
        <w:t xml:space="preserve">  </w:t>
      </w:r>
      <w:r w:rsidR="006E66C2">
        <w:t xml:space="preserve"> </w:t>
      </w:r>
      <w:r w:rsidR="00966E51">
        <w:t xml:space="preserve">  </w:t>
      </w:r>
    </w:p>
    <w:p w14:paraId="16D090E4" w14:textId="77777777" w:rsidR="007A1E51" w:rsidRDefault="007A1E51" w:rsidP="00565332">
      <w:pPr>
        <w:pStyle w:val="maintext"/>
        <w:ind w:firstLineChars="0"/>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600"/>
        <w:gridCol w:w="630"/>
        <w:gridCol w:w="630"/>
        <w:gridCol w:w="630"/>
        <w:gridCol w:w="990"/>
        <w:gridCol w:w="990"/>
        <w:gridCol w:w="990"/>
        <w:gridCol w:w="990"/>
        <w:gridCol w:w="1330"/>
      </w:tblGrid>
      <w:tr w:rsidR="002E3857" w14:paraId="4E7E851F" w14:textId="77777777" w:rsidTr="004C3826">
        <w:trPr>
          <w:jc w:val="center"/>
        </w:trPr>
        <w:tc>
          <w:tcPr>
            <w:tcW w:w="14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E7AB59D" w14:textId="77777777" w:rsidR="002E3857" w:rsidRDefault="002E3857" w:rsidP="007A5422">
            <w:pPr>
              <w:pStyle w:val="TAH0"/>
            </w:pPr>
            <w:r>
              <w:t xml:space="preserve">Cyclic Shift Field in </w:t>
            </w:r>
          </w:p>
          <w:p w14:paraId="749641A4" w14:textId="77777777" w:rsidR="002E3857" w:rsidRDefault="002E3857" w:rsidP="007A5422">
            <w:pPr>
              <w:pStyle w:val="TAH0"/>
            </w:pPr>
            <w:r>
              <w:t>uplink-related DCI format [3]</w:t>
            </w:r>
          </w:p>
        </w:tc>
        <w:tc>
          <w:tcPr>
            <w:tcW w:w="2490"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4361294A" w14:textId="77777777" w:rsidR="002E3857" w:rsidRDefault="002E3857" w:rsidP="007A5422">
            <w:pPr>
              <w:pStyle w:val="TAH0"/>
            </w:pPr>
            <w:r w:rsidRPr="00111DB1">
              <w:rPr>
                <w:position w:val="-14"/>
              </w:rPr>
              <w:object w:dxaOrig="700" w:dyaOrig="380" w14:anchorId="686BA297">
                <v:shape id="_x0000_i1030" type="#_x0000_t75" style="width:34.4pt;height:18.6pt" o:ole="">
                  <v:imagedata r:id="rId18" o:title=""/>
                </v:shape>
                <o:OLEObject Type="Embed" ProgID="Equation.3" ShapeID="_x0000_i1030" DrawAspect="Content" ObjectID="_1536754646" r:id="rId19"/>
              </w:object>
            </w:r>
          </w:p>
        </w:tc>
        <w:tc>
          <w:tcPr>
            <w:tcW w:w="3960" w:type="dxa"/>
            <w:gridSpan w:val="4"/>
            <w:tcBorders>
              <w:top w:val="single" w:sz="4" w:space="0" w:color="auto"/>
              <w:left w:val="single" w:sz="4" w:space="0" w:color="auto"/>
              <w:bottom w:val="single" w:sz="4" w:space="0" w:color="FFFFFF"/>
              <w:right w:val="single" w:sz="4" w:space="0" w:color="auto"/>
            </w:tcBorders>
            <w:shd w:val="clear" w:color="auto" w:fill="E0E0E0"/>
          </w:tcPr>
          <w:p w14:paraId="0179C757" w14:textId="77777777" w:rsidR="002E3857" w:rsidRDefault="002E3857" w:rsidP="007A5422">
            <w:pPr>
              <w:pStyle w:val="TAH0"/>
            </w:pPr>
            <w:r w:rsidRPr="00111DB1">
              <w:rPr>
                <w:position w:val="-10"/>
              </w:rPr>
              <w:object w:dxaOrig="1579" w:dyaOrig="400" w14:anchorId="04496E19">
                <v:shape id="_x0000_i1031" type="#_x0000_t75" style="width:79.5pt;height:20.2pt" o:ole="">
                  <v:imagedata r:id="rId20" o:title=""/>
                </v:shape>
                <o:OLEObject Type="Embed" ProgID="Equation.3" ShapeID="_x0000_i1031" DrawAspect="Content" ObjectID="_1536754647" r:id="rId21"/>
              </w:object>
            </w:r>
          </w:p>
        </w:tc>
        <w:tc>
          <w:tcPr>
            <w:tcW w:w="1330" w:type="dxa"/>
            <w:tcBorders>
              <w:top w:val="single" w:sz="4" w:space="0" w:color="auto"/>
              <w:left w:val="single" w:sz="4" w:space="0" w:color="auto"/>
              <w:bottom w:val="single" w:sz="4" w:space="0" w:color="FFFFFF"/>
              <w:right w:val="single" w:sz="4" w:space="0" w:color="auto"/>
            </w:tcBorders>
            <w:shd w:val="clear" w:color="auto" w:fill="E0E0E0"/>
          </w:tcPr>
          <w:p w14:paraId="37E104B6" w14:textId="77777777" w:rsidR="002E3857" w:rsidRPr="00111DB1" w:rsidRDefault="002E3857" w:rsidP="007A5422">
            <w:pPr>
              <w:pStyle w:val="TAH0"/>
              <w:jc w:val="left"/>
            </w:pPr>
            <w:r w:rsidRPr="00957448">
              <w:rPr>
                <w:position w:val="-10"/>
              </w:rPr>
              <w:object w:dxaOrig="999" w:dyaOrig="300" w14:anchorId="1011767F">
                <v:shape id="_x0000_i1032" type="#_x0000_t75" style="width:51.05pt;height:15.8pt" o:ole="">
                  <v:imagedata r:id="rId22" o:title=""/>
                </v:shape>
                <o:OLEObject Type="Embed" ProgID="Equation.DSMT4" ShapeID="_x0000_i1032" DrawAspect="Content" ObjectID="_1536754648" r:id="rId23"/>
              </w:object>
            </w:r>
          </w:p>
        </w:tc>
      </w:tr>
      <w:tr w:rsidR="002E3857" w14:paraId="349424CA" w14:textId="77777777" w:rsidTr="004C3826">
        <w:trPr>
          <w:jc w:val="center"/>
        </w:trPr>
        <w:tc>
          <w:tcPr>
            <w:tcW w:w="147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6C5D4BF" w14:textId="77777777" w:rsidR="002E3857" w:rsidRDefault="002E3857" w:rsidP="007A5422">
            <w:pPr>
              <w:spacing w:after="0"/>
              <w:rPr>
                <w:rFonts w:ascii="Arial" w:hAnsi="Arial"/>
                <w:b/>
                <w:sz w:val="18"/>
              </w:rPr>
            </w:pPr>
          </w:p>
        </w:tc>
        <w:tc>
          <w:tcPr>
            <w:tcW w:w="600" w:type="dxa"/>
            <w:tcBorders>
              <w:top w:val="single" w:sz="4" w:space="0" w:color="FFFFFF"/>
              <w:left w:val="single" w:sz="4" w:space="0" w:color="auto"/>
              <w:bottom w:val="single" w:sz="4" w:space="0" w:color="auto"/>
              <w:right w:val="single" w:sz="4" w:space="0" w:color="auto"/>
            </w:tcBorders>
            <w:shd w:val="clear" w:color="auto" w:fill="E0E0E0"/>
            <w:vAlign w:val="center"/>
          </w:tcPr>
          <w:p w14:paraId="4E7F7F19" w14:textId="77777777" w:rsidR="002E3857" w:rsidRDefault="002E3857" w:rsidP="007A5422">
            <w:pPr>
              <w:pStyle w:val="TAH0"/>
            </w:pPr>
            <w:r>
              <w:rPr>
                <w:noProof/>
                <w:position w:val="-6"/>
                <w:lang w:val="en-US" w:eastAsia="ko-KR"/>
              </w:rPr>
              <w:drawing>
                <wp:inline distT="0" distB="0" distL="0" distR="0" wp14:anchorId="69F45083" wp14:editId="5CC1A73A">
                  <wp:extent cx="321945" cy="15367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630" w:type="dxa"/>
            <w:tcBorders>
              <w:top w:val="single" w:sz="4" w:space="0" w:color="FFFFFF"/>
              <w:left w:val="single" w:sz="4" w:space="0" w:color="auto"/>
              <w:bottom w:val="single" w:sz="4" w:space="0" w:color="auto"/>
              <w:right w:val="single" w:sz="4" w:space="0" w:color="auto"/>
            </w:tcBorders>
            <w:shd w:val="clear" w:color="auto" w:fill="E0E0E0"/>
          </w:tcPr>
          <w:p w14:paraId="0C3BC883" w14:textId="77777777" w:rsidR="002E3857" w:rsidRDefault="002E3857" w:rsidP="007A5422">
            <w:pPr>
              <w:pStyle w:val="TAH0"/>
            </w:pPr>
            <w:r>
              <w:rPr>
                <w:noProof/>
                <w:position w:val="-6"/>
                <w:lang w:val="en-US" w:eastAsia="ko-KR"/>
              </w:rPr>
              <w:drawing>
                <wp:inline distT="0" distB="0" distL="0" distR="0" wp14:anchorId="0C393CA8" wp14:editId="0AD8B1AE">
                  <wp:extent cx="292735" cy="153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735" cy="153670"/>
                          </a:xfrm>
                          <a:prstGeom prst="rect">
                            <a:avLst/>
                          </a:prstGeom>
                          <a:noFill/>
                          <a:ln>
                            <a:noFill/>
                          </a:ln>
                        </pic:spPr>
                      </pic:pic>
                    </a:graphicData>
                  </a:graphic>
                </wp:inline>
              </w:drawing>
            </w:r>
          </w:p>
        </w:tc>
        <w:tc>
          <w:tcPr>
            <w:tcW w:w="630" w:type="dxa"/>
            <w:tcBorders>
              <w:top w:val="single" w:sz="4" w:space="0" w:color="FFFFFF"/>
              <w:left w:val="single" w:sz="4" w:space="0" w:color="auto"/>
              <w:bottom w:val="single" w:sz="4" w:space="0" w:color="auto"/>
              <w:right w:val="single" w:sz="4" w:space="0" w:color="auto"/>
            </w:tcBorders>
            <w:shd w:val="clear" w:color="auto" w:fill="E0E0E0"/>
          </w:tcPr>
          <w:p w14:paraId="6C8808AD" w14:textId="77777777" w:rsidR="002E3857" w:rsidRDefault="002E3857" w:rsidP="007A5422">
            <w:pPr>
              <w:pStyle w:val="TAH0"/>
            </w:pPr>
            <w:r w:rsidRPr="00111DB1">
              <w:rPr>
                <w:position w:val="-6"/>
              </w:rPr>
              <w:object w:dxaOrig="499" w:dyaOrig="240" w14:anchorId="08FBAF92">
                <v:shape id="_x0000_i1033" type="#_x0000_t75" style="width:24.9pt;height:12.65pt" o:ole="">
                  <v:imagedata r:id="rId26" o:title=""/>
                </v:shape>
                <o:OLEObject Type="Embed" ProgID="Equation.3" ShapeID="_x0000_i1033" DrawAspect="Content" ObjectID="_1536754649" r:id="rId27"/>
              </w:object>
            </w:r>
          </w:p>
        </w:tc>
        <w:tc>
          <w:tcPr>
            <w:tcW w:w="630" w:type="dxa"/>
            <w:tcBorders>
              <w:top w:val="single" w:sz="4" w:space="0" w:color="FFFFFF"/>
              <w:left w:val="single" w:sz="4" w:space="0" w:color="auto"/>
              <w:bottom w:val="single" w:sz="4" w:space="0" w:color="auto"/>
              <w:right w:val="single" w:sz="4" w:space="0" w:color="auto"/>
            </w:tcBorders>
            <w:shd w:val="clear" w:color="auto" w:fill="E0E0E0"/>
          </w:tcPr>
          <w:p w14:paraId="39C1D2CE" w14:textId="77777777" w:rsidR="002E3857" w:rsidRDefault="002E3857" w:rsidP="007A5422">
            <w:pPr>
              <w:pStyle w:val="TAH0"/>
            </w:pPr>
            <w:r w:rsidRPr="00111DB1">
              <w:rPr>
                <w:position w:val="-6"/>
              </w:rPr>
              <w:object w:dxaOrig="499" w:dyaOrig="240" w14:anchorId="3A8B27D1">
                <v:shape id="_x0000_i1034" type="#_x0000_t75" style="width:24.9pt;height:12.65pt" o:ole="">
                  <v:imagedata r:id="rId28" o:title=""/>
                </v:shape>
                <o:OLEObject Type="Embed" ProgID="Equation.3" ShapeID="_x0000_i1034" DrawAspect="Content" ObjectID="_1536754650" r:id="rId29"/>
              </w:object>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5BC0E959" w14:textId="77777777" w:rsidR="002E3857" w:rsidRDefault="002E3857" w:rsidP="007A5422">
            <w:pPr>
              <w:pStyle w:val="TAH0"/>
            </w:pPr>
            <w:r>
              <w:rPr>
                <w:noProof/>
                <w:position w:val="-6"/>
                <w:lang w:val="en-US" w:eastAsia="ko-KR"/>
              </w:rPr>
              <w:drawing>
                <wp:inline distT="0" distB="0" distL="0" distR="0" wp14:anchorId="36251FFA" wp14:editId="49488366">
                  <wp:extent cx="321945" cy="15367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12C4E43C" w14:textId="77777777" w:rsidR="002E3857" w:rsidRDefault="002E3857" w:rsidP="007A5422">
            <w:pPr>
              <w:pStyle w:val="TAH0"/>
            </w:pPr>
            <w:r w:rsidRPr="00111DB1">
              <w:rPr>
                <w:position w:val="-6"/>
              </w:rPr>
              <w:object w:dxaOrig="460" w:dyaOrig="240" w14:anchorId="0783441D">
                <v:shape id="_x0000_i1035" type="#_x0000_t75" style="width:23.35pt;height:12.65pt" o:ole="">
                  <v:imagedata r:id="rId30" o:title=""/>
                </v:shape>
                <o:OLEObject Type="Embed" ProgID="Equation.3" ShapeID="_x0000_i1035" DrawAspect="Content" ObjectID="_1536754651" r:id="rId31"/>
              </w:object>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267490AA" w14:textId="77777777" w:rsidR="002E3857" w:rsidRDefault="002E3857" w:rsidP="007A5422">
            <w:pPr>
              <w:pStyle w:val="TAH0"/>
            </w:pPr>
            <w:r w:rsidRPr="00111DB1">
              <w:rPr>
                <w:position w:val="-6"/>
              </w:rPr>
              <w:object w:dxaOrig="499" w:dyaOrig="240" w14:anchorId="51D8AF14">
                <v:shape id="_x0000_i1036" type="#_x0000_t75" style="width:24.9pt;height:12.65pt" o:ole="">
                  <v:imagedata r:id="rId32" o:title=""/>
                </v:shape>
                <o:OLEObject Type="Embed" ProgID="Equation.3" ShapeID="_x0000_i1036" DrawAspect="Content" ObjectID="_1536754652" r:id="rId33"/>
              </w:object>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60DE8C71" w14:textId="77777777" w:rsidR="002E3857" w:rsidRDefault="002E3857" w:rsidP="007A5422">
            <w:pPr>
              <w:pStyle w:val="TAH0"/>
            </w:pPr>
            <w:r w:rsidRPr="00111DB1">
              <w:rPr>
                <w:position w:val="-6"/>
              </w:rPr>
              <w:object w:dxaOrig="499" w:dyaOrig="240" w14:anchorId="00C161FE">
                <v:shape id="_x0000_i1037" type="#_x0000_t75" style="width:24.9pt;height:12.65pt" o:ole="">
                  <v:imagedata r:id="rId34" o:title=""/>
                </v:shape>
                <o:OLEObject Type="Embed" ProgID="Equation.3" ShapeID="_x0000_i1037" DrawAspect="Content" ObjectID="_1536754653" r:id="rId35"/>
              </w:object>
            </w:r>
          </w:p>
        </w:tc>
        <w:tc>
          <w:tcPr>
            <w:tcW w:w="1330" w:type="dxa"/>
            <w:tcBorders>
              <w:top w:val="single" w:sz="4" w:space="0" w:color="FFFFFF"/>
              <w:left w:val="single" w:sz="4" w:space="0" w:color="auto"/>
              <w:bottom w:val="single" w:sz="4" w:space="0" w:color="auto"/>
              <w:right w:val="single" w:sz="4" w:space="0" w:color="auto"/>
            </w:tcBorders>
            <w:shd w:val="clear" w:color="auto" w:fill="E0E0E0"/>
          </w:tcPr>
          <w:p w14:paraId="54BEBE37" w14:textId="77777777" w:rsidR="002E3857" w:rsidRPr="00111DB1" w:rsidRDefault="002E3857" w:rsidP="007A5422">
            <w:pPr>
              <w:pStyle w:val="TAH0"/>
            </w:pPr>
          </w:p>
        </w:tc>
      </w:tr>
      <w:tr w:rsidR="002E3857" w14:paraId="79BE6334" w14:textId="77777777" w:rsidTr="004C3826">
        <w:trPr>
          <w:trHeight w:val="341"/>
          <w:jc w:val="center"/>
        </w:trPr>
        <w:tc>
          <w:tcPr>
            <w:tcW w:w="1475" w:type="dxa"/>
            <w:tcBorders>
              <w:top w:val="single" w:sz="4" w:space="0" w:color="auto"/>
              <w:left w:val="single" w:sz="4" w:space="0" w:color="auto"/>
              <w:bottom w:val="single" w:sz="4" w:space="0" w:color="auto"/>
              <w:right w:val="single" w:sz="4" w:space="0" w:color="auto"/>
            </w:tcBorders>
            <w:vAlign w:val="center"/>
          </w:tcPr>
          <w:p w14:paraId="325426EF" w14:textId="77777777" w:rsidR="002E3857" w:rsidRDefault="002E3857" w:rsidP="007A5422">
            <w:pPr>
              <w:pStyle w:val="TAC"/>
            </w:pPr>
            <w:r>
              <w:t>000</w:t>
            </w:r>
          </w:p>
        </w:tc>
        <w:tc>
          <w:tcPr>
            <w:tcW w:w="600" w:type="dxa"/>
            <w:tcBorders>
              <w:top w:val="single" w:sz="4" w:space="0" w:color="auto"/>
              <w:left w:val="single" w:sz="4" w:space="0" w:color="auto"/>
              <w:bottom w:val="single" w:sz="4" w:space="0" w:color="auto"/>
              <w:right w:val="single" w:sz="4" w:space="0" w:color="auto"/>
            </w:tcBorders>
            <w:vAlign w:val="center"/>
          </w:tcPr>
          <w:p w14:paraId="61667896" w14:textId="77777777" w:rsidR="002E3857" w:rsidRDefault="002E3857" w:rsidP="007A5422">
            <w:pPr>
              <w:pStyle w:val="TAC"/>
            </w:pPr>
            <w:r>
              <w:t>0</w:t>
            </w:r>
          </w:p>
        </w:tc>
        <w:tc>
          <w:tcPr>
            <w:tcW w:w="630" w:type="dxa"/>
            <w:tcBorders>
              <w:top w:val="single" w:sz="4" w:space="0" w:color="auto"/>
              <w:left w:val="single" w:sz="4" w:space="0" w:color="auto"/>
              <w:bottom w:val="single" w:sz="4" w:space="0" w:color="auto"/>
              <w:right w:val="single" w:sz="4" w:space="0" w:color="auto"/>
            </w:tcBorders>
            <w:vAlign w:val="center"/>
          </w:tcPr>
          <w:p w14:paraId="332D038F" w14:textId="77777777" w:rsidR="002E3857" w:rsidRDefault="002E3857" w:rsidP="007A5422">
            <w:pPr>
              <w:pStyle w:val="TAC"/>
            </w:pPr>
            <w:r>
              <w:t>6</w:t>
            </w:r>
          </w:p>
        </w:tc>
        <w:tc>
          <w:tcPr>
            <w:tcW w:w="630" w:type="dxa"/>
            <w:tcBorders>
              <w:top w:val="single" w:sz="4" w:space="0" w:color="auto"/>
              <w:left w:val="single" w:sz="4" w:space="0" w:color="auto"/>
              <w:bottom w:val="single" w:sz="4" w:space="0" w:color="auto"/>
              <w:right w:val="single" w:sz="4" w:space="0" w:color="auto"/>
            </w:tcBorders>
            <w:vAlign w:val="center"/>
          </w:tcPr>
          <w:p w14:paraId="60EE6275" w14:textId="77777777" w:rsidR="002E3857" w:rsidRDefault="002E3857" w:rsidP="007A5422">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344416B8" w14:textId="77777777" w:rsidR="002E3857" w:rsidRDefault="002E3857" w:rsidP="007A5422">
            <w:pPr>
              <w:pStyle w:val="TAC"/>
            </w:pPr>
            <w:r>
              <w:t>9</w:t>
            </w:r>
          </w:p>
        </w:tc>
        <w:tc>
          <w:tcPr>
            <w:tcW w:w="990" w:type="dxa"/>
            <w:tcBorders>
              <w:top w:val="single" w:sz="4" w:space="0" w:color="auto"/>
              <w:left w:val="single" w:sz="4" w:space="0" w:color="auto"/>
              <w:bottom w:val="single" w:sz="4" w:space="0" w:color="auto"/>
              <w:right w:val="single" w:sz="4" w:space="0" w:color="auto"/>
            </w:tcBorders>
            <w:vAlign w:val="center"/>
          </w:tcPr>
          <w:p w14:paraId="3328601E" w14:textId="77777777" w:rsidR="002E3857" w:rsidRDefault="002E3857" w:rsidP="007A5422">
            <w:pPr>
              <w:pStyle w:val="TAC"/>
            </w:pPr>
            <w:r w:rsidRPr="00F4170A">
              <w:rPr>
                <w:position w:val="-10"/>
              </w:rPr>
              <w:object w:dxaOrig="560" w:dyaOrig="360" w14:anchorId="15D90AF1">
                <v:shape id="_x0000_i1038" type="#_x0000_t75" style="width:27.7pt;height:17.4pt" o:ole="">
                  <v:imagedata r:id="rId36" o:title=""/>
                </v:shape>
                <o:OLEObject Type="Embed" ProgID="Equation.3" ShapeID="_x0000_i1038" DrawAspect="Content" ObjectID="_1536754654" r:id="rId37"/>
              </w:object>
            </w:r>
          </w:p>
        </w:tc>
        <w:tc>
          <w:tcPr>
            <w:tcW w:w="990" w:type="dxa"/>
            <w:tcBorders>
              <w:top w:val="single" w:sz="4" w:space="0" w:color="auto"/>
              <w:left w:val="single" w:sz="4" w:space="0" w:color="auto"/>
              <w:bottom w:val="single" w:sz="4" w:space="0" w:color="auto"/>
              <w:right w:val="single" w:sz="4" w:space="0" w:color="auto"/>
            </w:tcBorders>
            <w:vAlign w:val="center"/>
          </w:tcPr>
          <w:p w14:paraId="2EFC3F7B" w14:textId="77777777" w:rsidR="002E3857" w:rsidRDefault="002E3857" w:rsidP="007A5422">
            <w:pPr>
              <w:pStyle w:val="TAC"/>
            </w:pPr>
            <w:r w:rsidRPr="00F4170A">
              <w:rPr>
                <w:position w:val="-10"/>
              </w:rPr>
              <w:object w:dxaOrig="560" w:dyaOrig="360" w14:anchorId="428585D6">
                <v:shape id="_x0000_i1039" type="#_x0000_t75" style="width:27.7pt;height:17.4pt" o:ole="">
                  <v:imagedata r:id="rId36" o:title=""/>
                </v:shape>
                <o:OLEObject Type="Embed" ProgID="Equation.3" ShapeID="_x0000_i1039" DrawAspect="Content" ObjectID="_1536754655" r:id="rId38"/>
              </w:object>
            </w:r>
          </w:p>
        </w:tc>
        <w:tc>
          <w:tcPr>
            <w:tcW w:w="990" w:type="dxa"/>
            <w:tcBorders>
              <w:top w:val="single" w:sz="4" w:space="0" w:color="auto"/>
              <w:left w:val="single" w:sz="4" w:space="0" w:color="auto"/>
              <w:bottom w:val="single" w:sz="4" w:space="0" w:color="auto"/>
              <w:right w:val="single" w:sz="4" w:space="0" w:color="auto"/>
            </w:tcBorders>
            <w:vAlign w:val="center"/>
          </w:tcPr>
          <w:p w14:paraId="1E1C30B2" w14:textId="77777777" w:rsidR="002E3857" w:rsidRDefault="002E3857" w:rsidP="007A5422">
            <w:pPr>
              <w:pStyle w:val="TAC"/>
            </w:pPr>
            <w:r w:rsidRPr="00F4170A">
              <w:rPr>
                <w:position w:val="-10"/>
              </w:rPr>
              <w:object w:dxaOrig="700" w:dyaOrig="360" w14:anchorId="176C3042">
                <v:shape id="_x0000_i1040" type="#_x0000_t75" style="width:34.4pt;height:17pt" o:ole="">
                  <v:imagedata r:id="rId39" o:title=""/>
                </v:shape>
                <o:OLEObject Type="Embed" ProgID="Equation.3" ShapeID="_x0000_i1040" DrawAspect="Content" ObjectID="_1536754656" r:id="rId40"/>
              </w:object>
            </w:r>
          </w:p>
        </w:tc>
        <w:tc>
          <w:tcPr>
            <w:tcW w:w="990" w:type="dxa"/>
            <w:tcBorders>
              <w:top w:val="single" w:sz="4" w:space="0" w:color="auto"/>
              <w:left w:val="single" w:sz="4" w:space="0" w:color="auto"/>
              <w:bottom w:val="single" w:sz="4" w:space="0" w:color="auto"/>
              <w:right w:val="single" w:sz="4" w:space="0" w:color="auto"/>
            </w:tcBorders>
            <w:vAlign w:val="center"/>
          </w:tcPr>
          <w:p w14:paraId="3A84DC6E" w14:textId="77777777" w:rsidR="002E3857" w:rsidRDefault="002E3857" w:rsidP="007A5422">
            <w:pPr>
              <w:pStyle w:val="TAC"/>
            </w:pPr>
            <w:r w:rsidRPr="00F4170A">
              <w:rPr>
                <w:position w:val="-10"/>
              </w:rPr>
              <w:object w:dxaOrig="700" w:dyaOrig="360" w14:anchorId="2C84171D">
                <v:shape id="_x0000_i1041" type="#_x0000_t75" style="width:34.4pt;height:17pt" o:ole="">
                  <v:imagedata r:id="rId39" o:title=""/>
                </v:shape>
                <o:OLEObject Type="Embed" ProgID="Equation.3" ShapeID="_x0000_i1041" DrawAspect="Content" ObjectID="_1536754657" r:id="rId41"/>
              </w:object>
            </w:r>
          </w:p>
        </w:tc>
        <w:tc>
          <w:tcPr>
            <w:tcW w:w="1330" w:type="dxa"/>
            <w:tcBorders>
              <w:top w:val="single" w:sz="4" w:space="0" w:color="auto"/>
              <w:left w:val="single" w:sz="4" w:space="0" w:color="auto"/>
              <w:bottom w:val="single" w:sz="4" w:space="0" w:color="auto"/>
              <w:right w:val="single" w:sz="4" w:space="0" w:color="auto"/>
            </w:tcBorders>
          </w:tcPr>
          <w:p w14:paraId="1609318B" w14:textId="1CC55A44" w:rsidR="002E3857" w:rsidRPr="00957448" w:rsidRDefault="004C3826" w:rsidP="00610BC3">
            <w:pPr>
              <w:pStyle w:val="TAC"/>
              <w:rPr>
                <w:color w:val="FF0000"/>
              </w:rPr>
            </w:pPr>
            <w:r>
              <w:rPr>
                <w:color w:val="FF0000"/>
              </w:rPr>
              <w:t>[</w:t>
            </w:r>
            <w:r w:rsidR="00610BC3">
              <w:rPr>
                <w:color w:val="FF0000"/>
              </w:rPr>
              <w:t>0 0</w:t>
            </w:r>
            <w:r w:rsidR="002E3857" w:rsidRPr="00957448">
              <w:rPr>
                <w:color w:val="FF0000"/>
              </w:rPr>
              <w:t>]</w:t>
            </w:r>
          </w:p>
        </w:tc>
      </w:tr>
      <w:tr w:rsidR="00610BC3" w14:paraId="0A8FE0A0" w14:textId="77777777" w:rsidTr="004C3826">
        <w:trPr>
          <w:trHeight w:val="224"/>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F0CD8F" w14:textId="77777777" w:rsidR="00610BC3" w:rsidRDefault="00610BC3" w:rsidP="00610BC3">
            <w:pPr>
              <w:pStyle w:val="TAC"/>
            </w:pPr>
            <w:r>
              <w:t>001</w:t>
            </w:r>
          </w:p>
        </w:tc>
        <w:tc>
          <w:tcPr>
            <w:tcW w:w="600" w:type="dxa"/>
            <w:tcBorders>
              <w:top w:val="single" w:sz="4" w:space="0" w:color="auto"/>
              <w:left w:val="single" w:sz="4" w:space="0" w:color="auto"/>
              <w:bottom w:val="single" w:sz="4" w:space="0" w:color="auto"/>
              <w:right w:val="single" w:sz="4" w:space="0" w:color="auto"/>
            </w:tcBorders>
            <w:vAlign w:val="center"/>
          </w:tcPr>
          <w:p w14:paraId="0C0AB09B" w14:textId="77777777" w:rsidR="00610BC3" w:rsidRDefault="00610BC3" w:rsidP="00610BC3">
            <w:pPr>
              <w:pStyle w:val="TAC"/>
            </w:pPr>
            <w:r>
              <w:t>6</w:t>
            </w:r>
          </w:p>
        </w:tc>
        <w:tc>
          <w:tcPr>
            <w:tcW w:w="630" w:type="dxa"/>
            <w:tcBorders>
              <w:top w:val="single" w:sz="4" w:space="0" w:color="auto"/>
              <w:left w:val="single" w:sz="4" w:space="0" w:color="auto"/>
              <w:bottom w:val="single" w:sz="4" w:space="0" w:color="auto"/>
              <w:right w:val="single" w:sz="4" w:space="0" w:color="auto"/>
            </w:tcBorders>
            <w:vAlign w:val="center"/>
          </w:tcPr>
          <w:p w14:paraId="1125F2FE" w14:textId="77777777" w:rsidR="00610BC3" w:rsidRDefault="00610BC3" w:rsidP="00610BC3">
            <w:pPr>
              <w:pStyle w:val="TAC"/>
            </w:pPr>
            <w:r>
              <w:t>0</w:t>
            </w:r>
          </w:p>
        </w:tc>
        <w:tc>
          <w:tcPr>
            <w:tcW w:w="630" w:type="dxa"/>
            <w:tcBorders>
              <w:top w:val="single" w:sz="4" w:space="0" w:color="auto"/>
              <w:left w:val="single" w:sz="4" w:space="0" w:color="auto"/>
              <w:bottom w:val="single" w:sz="4" w:space="0" w:color="auto"/>
              <w:right w:val="single" w:sz="4" w:space="0" w:color="auto"/>
            </w:tcBorders>
            <w:vAlign w:val="center"/>
          </w:tcPr>
          <w:p w14:paraId="77E7B517" w14:textId="77777777" w:rsidR="00610BC3" w:rsidRDefault="00610BC3" w:rsidP="00610BC3">
            <w:pPr>
              <w:pStyle w:val="TAC"/>
            </w:pPr>
            <w:r>
              <w:t>9</w:t>
            </w:r>
          </w:p>
        </w:tc>
        <w:tc>
          <w:tcPr>
            <w:tcW w:w="630" w:type="dxa"/>
            <w:tcBorders>
              <w:top w:val="single" w:sz="4" w:space="0" w:color="auto"/>
              <w:left w:val="single" w:sz="4" w:space="0" w:color="auto"/>
              <w:bottom w:val="single" w:sz="4" w:space="0" w:color="auto"/>
              <w:right w:val="single" w:sz="4" w:space="0" w:color="auto"/>
            </w:tcBorders>
            <w:vAlign w:val="center"/>
          </w:tcPr>
          <w:p w14:paraId="0F1B23C0" w14:textId="77777777" w:rsidR="00610BC3" w:rsidRDefault="00610BC3" w:rsidP="00610BC3">
            <w:pPr>
              <w:pStyle w:val="TAC"/>
            </w:pPr>
            <w:r>
              <w:t>3</w:t>
            </w:r>
          </w:p>
        </w:tc>
        <w:tc>
          <w:tcPr>
            <w:tcW w:w="990" w:type="dxa"/>
            <w:tcBorders>
              <w:top w:val="single" w:sz="4" w:space="0" w:color="auto"/>
              <w:left w:val="single" w:sz="4" w:space="0" w:color="auto"/>
              <w:bottom w:val="single" w:sz="4" w:space="0" w:color="auto"/>
              <w:right w:val="single" w:sz="4" w:space="0" w:color="auto"/>
            </w:tcBorders>
            <w:vAlign w:val="center"/>
          </w:tcPr>
          <w:p w14:paraId="1F3741E9" w14:textId="77777777" w:rsidR="00610BC3" w:rsidRDefault="00610BC3" w:rsidP="00610BC3">
            <w:pPr>
              <w:pStyle w:val="TAC"/>
            </w:pPr>
            <w:r w:rsidRPr="00F4170A">
              <w:rPr>
                <w:position w:val="-10"/>
              </w:rPr>
              <w:object w:dxaOrig="700" w:dyaOrig="360" w14:anchorId="627783C8">
                <v:shape id="_x0000_i1042" type="#_x0000_t75" style="width:34.4pt;height:17pt" o:ole="">
                  <v:imagedata r:id="rId39" o:title=""/>
                </v:shape>
                <o:OLEObject Type="Embed" ProgID="Equation.3" ShapeID="_x0000_i1042" DrawAspect="Content" ObjectID="_1536754658" r:id="rId42"/>
              </w:object>
            </w:r>
          </w:p>
        </w:tc>
        <w:tc>
          <w:tcPr>
            <w:tcW w:w="990" w:type="dxa"/>
            <w:tcBorders>
              <w:top w:val="single" w:sz="4" w:space="0" w:color="auto"/>
              <w:left w:val="single" w:sz="4" w:space="0" w:color="auto"/>
              <w:bottom w:val="single" w:sz="4" w:space="0" w:color="auto"/>
              <w:right w:val="single" w:sz="4" w:space="0" w:color="auto"/>
            </w:tcBorders>
            <w:vAlign w:val="center"/>
          </w:tcPr>
          <w:p w14:paraId="25E85439" w14:textId="77777777" w:rsidR="00610BC3" w:rsidRDefault="00610BC3" w:rsidP="00610BC3">
            <w:pPr>
              <w:pStyle w:val="TAC"/>
            </w:pPr>
            <w:r w:rsidRPr="00F4170A">
              <w:rPr>
                <w:position w:val="-10"/>
              </w:rPr>
              <w:object w:dxaOrig="700" w:dyaOrig="360" w14:anchorId="1E077E1A">
                <v:shape id="_x0000_i1043" type="#_x0000_t75" style="width:34.4pt;height:17pt" o:ole="">
                  <v:imagedata r:id="rId39" o:title=""/>
                </v:shape>
                <o:OLEObject Type="Embed" ProgID="Equation.3" ShapeID="_x0000_i1043" DrawAspect="Content" ObjectID="_1536754659" r:id="rId43"/>
              </w:object>
            </w:r>
          </w:p>
        </w:tc>
        <w:tc>
          <w:tcPr>
            <w:tcW w:w="990" w:type="dxa"/>
            <w:tcBorders>
              <w:top w:val="single" w:sz="4" w:space="0" w:color="auto"/>
              <w:left w:val="single" w:sz="4" w:space="0" w:color="auto"/>
              <w:bottom w:val="single" w:sz="4" w:space="0" w:color="auto"/>
              <w:right w:val="single" w:sz="4" w:space="0" w:color="auto"/>
            </w:tcBorders>
            <w:vAlign w:val="center"/>
          </w:tcPr>
          <w:p w14:paraId="5CF3DA9C" w14:textId="77777777" w:rsidR="00610BC3" w:rsidRDefault="00610BC3" w:rsidP="00610BC3">
            <w:pPr>
              <w:pStyle w:val="TAC"/>
            </w:pPr>
            <w:r w:rsidRPr="00F4170A">
              <w:rPr>
                <w:position w:val="-10"/>
              </w:rPr>
              <w:object w:dxaOrig="560" w:dyaOrig="360" w14:anchorId="207D7B3F">
                <v:shape id="_x0000_i1044" type="#_x0000_t75" style="width:28.1pt;height:17pt" o:ole="">
                  <v:imagedata r:id="rId36" o:title=""/>
                </v:shape>
                <o:OLEObject Type="Embed" ProgID="Equation.3" ShapeID="_x0000_i1044" DrawAspect="Content" ObjectID="_1536754660" r:id="rId44"/>
              </w:object>
            </w:r>
          </w:p>
        </w:tc>
        <w:tc>
          <w:tcPr>
            <w:tcW w:w="990" w:type="dxa"/>
            <w:tcBorders>
              <w:top w:val="single" w:sz="4" w:space="0" w:color="auto"/>
              <w:left w:val="single" w:sz="4" w:space="0" w:color="auto"/>
              <w:bottom w:val="single" w:sz="4" w:space="0" w:color="auto"/>
              <w:right w:val="single" w:sz="4" w:space="0" w:color="auto"/>
            </w:tcBorders>
            <w:vAlign w:val="center"/>
          </w:tcPr>
          <w:p w14:paraId="12166C97" w14:textId="77777777" w:rsidR="00610BC3" w:rsidRDefault="00610BC3" w:rsidP="00610BC3">
            <w:pPr>
              <w:pStyle w:val="TAC"/>
            </w:pPr>
            <w:r w:rsidRPr="00F4170A">
              <w:rPr>
                <w:position w:val="-10"/>
              </w:rPr>
              <w:object w:dxaOrig="560" w:dyaOrig="360" w14:anchorId="08EDE486">
                <v:shape id="_x0000_i1045" type="#_x0000_t75" style="width:28.1pt;height:17pt" o:ole="">
                  <v:imagedata r:id="rId36" o:title=""/>
                </v:shape>
                <o:OLEObject Type="Embed" ProgID="Equation.3" ShapeID="_x0000_i1045" DrawAspect="Content" ObjectID="_1536754661" r:id="rId45"/>
              </w:object>
            </w:r>
          </w:p>
        </w:tc>
        <w:tc>
          <w:tcPr>
            <w:tcW w:w="1330" w:type="dxa"/>
            <w:tcBorders>
              <w:top w:val="single" w:sz="4" w:space="0" w:color="auto"/>
              <w:left w:val="single" w:sz="4" w:space="0" w:color="auto"/>
              <w:bottom w:val="single" w:sz="4" w:space="0" w:color="auto"/>
              <w:right w:val="single" w:sz="4" w:space="0" w:color="auto"/>
            </w:tcBorders>
          </w:tcPr>
          <w:p w14:paraId="01508F23" w14:textId="6651157D" w:rsidR="00610BC3" w:rsidRPr="00957448" w:rsidRDefault="00610BC3" w:rsidP="00610BC3">
            <w:pPr>
              <w:pStyle w:val="TAC"/>
              <w:rPr>
                <w:color w:val="FF0000"/>
              </w:rPr>
            </w:pPr>
            <w:r w:rsidRPr="003439BF">
              <w:rPr>
                <w:color w:val="FF0000"/>
              </w:rPr>
              <w:t>[0 0]</w:t>
            </w:r>
          </w:p>
        </w:tc>
      </w:tr>
      <w:tr w:rsidR="00610BC3" w14:paraId="43B673F4"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CA9025D" w14:textId="77777777" w:rsidR="00610BC3" w:rsidRDefault="00610BC3" w:rsidP="00610BC3">
            <w:pPr>
              <w:pStyle w:val="TAC"/>
            </w:pPr>
            <w:r>
              <w:t>010</w:t>
            </w:r>
          </w:p>
        </w:tc>
        <w:tc>
          <w:tcPr>
            <w:tcW w:w="600" w:type="dxa"/>
            <w:tcBorders>
              <w:top w:val="single" w:sz="4" w:space="0" w:color="auto"/>
              <w:left w:val="single" w:sz="4" w:space="0" w:color="auto"/>
              <w:bottom w:val="single" w:sz="4" w:space="0" w:color="auto"/>
              <w:right w:val="single" w:sz="4" w:space="0" w:color="auto"/>
            </w:tcBorders>
            <w:vAlign w:val="center"/>
          </w:tcPr>
          <w:p w14:paraId="0ACC7D85" w14:textId="77777777" w:rsidR="00610BC3" w:rsidRDefault="00610BC3" w:rsidP="00610BC3">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61F81D5F" w14:textId="77777777" w:rsidR="00610BC3" w:rsidRDefault="00610BC3" w:rsidP="00610BC3">
            <w:pPr>
              <w:pStyle w:val="TAC"/>
            </w:pPr>
            <w:r>
              <w:t>9</w:t>
            </w:r>
          </w:p>
        </w:tc>
        <w:tc>
          <w:tcPr>
            <w:tcW w:w="630" w:type="dxa"/>
            <w:tcBorders>
              <w:top w:val="single" w:sz="4" w:space="0" w:color="auto"/>
              <w:left w:val="single" w:sz="4" w:space="0" w:color="auto"/>
              <w:bottom w:val="single" w:sz="4" w:space="0" w:color="auto"/>
              <w:right w:val="single" w:sz="4" w:space="0" w:color="auto"/>
            </w:tcBorders>
            <w:vAlign w:val="center"/>
          </w:tcPr>
          <w:p w14:paraId="068BBF59" w14:textId="77777777" w:rsidR="00610BC3" w:rsidRDefault="00610BC3" w:rsidP="00610BC3">
            <w:pPr>
              <w:pStyle w:val="TAC"/>
            </w:pPr>
            <w:r>
              <w:t>6</w:t>
            </w:r>
          </w:p>
        </w:tc>
        <w:tc>
          <w:tcPr>
            <w:tcW w:w="630" w:type="dxa"/>
            <w:tcBorders>
              <w:top w:val="single" w:sz="4" w:space="0" w:color="auto"/>
              <w:left w:val="single" w:sz="4" w:space="0" w:color="auto"/>
              <w:bottom w:val="single" w:sz="4" w:space="0" w:color="auto"/>
              <w:right w:val="single" w:sz="4" w:space="0" w:color="auto"/>
            </w:tcBorders>
            <w:vAlign w:val="center"/>
          </w:tcPr>
          <w:p w14:paraId="3A387A25" w14:textId="77777777" w:rsidR="00610BC3" w:rsidRDefault="00610BC3" w:rsidP="00610BC3">
            <w:pPr>
              <w:pStyle w:val="TAC"/>
            </w:pPr>
            <w:r>
              <w:t>0</w:t>
            </w:r>
          </w:p>
        </w:tc>
        <w:tc>
          <w:tcPr>
            <w:tcW w:w="990" w:type="dxa"/>
            <w:tcBorders>
              <w:top w:val="single" w:sz="4" w:space="0" w:color="auto"/>
              <w:left w:val="single" w:sz="4" w:space="0" w:color="auto"/>
              <w:bottom w:val="single" w:sz="4" w:space="0" w:color="auto"/>
              <w:right w:val="single" w:sz="4" w:space="0" w:color="auto"/>
            </w:tcBorders>
            <w:vAlign w:val="center"/>
          </w:tcPr>
          <w:p w14:paraId="23B2BBDA" w14:textId="77777777" w:rsidR="00610BC3" w:rsidRDefault="00610BC3" w:rsidP="00610BC3">
            <w:pPr>
              <w:pStyle w:val="TAC"/>
            </w:pPr>
            <w:r w:rsidRPr="00F4170A">
              <w:rPr>
                <w:position w:val="-10"/>
              </w:rPr>
              <w:object w:dxaOrig="700" w:dyaOrig="360" w14:anchorId="2964AAD8">
                <v:shape id="_x0000_i1046" type="#_x0000_t75" style="width:34.4pt;height:17pt" o:ole="">
                  <v:imagedata r:id="rId39" o:title=""/>
                </v:shape>
                <o:OLEObject Type="Embed" ProgID="Equation.3" ShapeID="_x0000_i1046" DrawAspect="Content" ObjectID="_1536754662" r:id="rId46"/>
              </w:object>
            </w:r>
          </w:p>
        </w:tc>
        <w:tc>
          <w:tcPr>
            <w:tcW w:w="990" w:type="dxa"/>
            <w:tcBorders>
              <w:top w:val="single" w:sz="4" w:space="0" w:color="auto"/>
              <w:left w:val="single" w:sz="4" w:space="0" w:color="auto"/>
              <w:bottom w:val="single" w:sz="4" w:space="0" w:color="auto"/>
              <w:right w:val="single" w:sz="4" w:space="0" w:color="auto"/>
            </w:tcBorders>
            <w:vAlign w:val="center"/>
          </w:tcPr>
          <w:p w14:paraId="1ADD6EF1" w14:textId="77777777" w:rsidR="00610BC3" w:rsidRDefault="00610BC3" w:rsidP="00610BC3">
            <w:pPr>
              <w:pStyle w:val="TAC"/>
            </w:pPr>
            <w:r w:rsidRPr="00F4170A">
              <w:rPr>
                <w:position w:val="-10"/>
              </w:rPr>
              <w:object w:dxaOrig="700" w:dyaOrig="360" w14:anchorId="15FAE2DC">
                <v:shape id="_x0000_i1047" type="#_x0000_t75" style="width:34.4pt;height:17pt" o:ole="">
                  <v:imagedata r:id="rId39" o:title=""/>
                </v:shape>
                <o:OLEObject Type="Embed" ProgID="Equation.3" ShapeID="_x0000_i1047" DrawAspect="Content" ObjectID="_1536754663" r:id="rId47"/>
              </w:object>
            </w:r>
          </w:p>
        </w:tc>
        <w:tc>
          <w:tcPr>
            <w:tcW w:w="990" w:type="dxa"/>
            <w:tcBorders>
              <w:top w:val="single" w:sz="4" w:space="0" w:color="auto"/>
              <w:left w:val="single" w:sz="4" w:space="0" w:color="auto"/>
              <w:bottom w:val="single" w:sz="4" w:space="0" w:color="auto"/>
              <w:right w:val="single" w:sz="4" w:space="0" w:color="auto"/>
            </w:tcBorders>
            <w:vAlign w:val="center"/>
          </w:tcPr>
          <w:p w14:paraId="3BF5D7BC" w14:textId="77777777" w:rsidR="00610BC3" w:rsidRDefault="00610BC3" w:rsidP="00610BC3">
            <w:pPr>
              <w:pStyle w:val="TAC"/>
            </w:pPr>
            <w:r w:rsidRPr="00F4170A">
              <w:rPr>
                <w:position w:val="-10"/>
              </w:rPr>
              <w:object w:dxaOrig="560" w:dyaOrig="360" w14:anchorId="54DDC2D9">
                <v:shape id="_x0000_i1048" type="#_x0000_t75" style="width:28.1pt;height:17pt" o:ole="">
                  <v:imagedata r:id="rId36" o:title=""/>
                </v:shape>
                <o:OLEObject Type="Embed" ProgID="Equation.3" ShapeID="_x0000_i1048" DrawAspect="Content" ObjectID="_1536754664" r:id="rId48"/>
              </w:object>
            </w:r>
          </w:p>
        </w:tc>
        <w:tc>
          <w:tcPr>
            <w:tcW w:w="990" w:type="dxa"/>
            <w:tcBorders>
              <w:top w:val="single" w:sz="4" w:space="0" w:color="auto"/>
              <w:left w:val="single" w:sz="4" w:space="0" w:color="auto"/>
              <w:bottom w:val="single" w:sz="4" w:space="0" w:color="auto"/>
              <w:right w:val="single" w:sz="4" w:space="0" w:color="auto"/>
            </w:tcBorders>
            <w:vAlign w:val="center"/>
          </w:tcPr>
          <w:p w14:paraId="61622C60" w14:textId="77777777" w:rsidR="00610BC3" w:rsidRDefault="00610BC3" w:rsidP="00610BC3">
            <w:pPr>
              <w:pStyle w:val="TAC"/>
            </w:pPr>
            <w:r w:rsidRPr="00F4170A">
              <w:rPr>
                <w:position w:val="-10"/>
              </w:rPr>
              <w:object w:dxaOrig="560" w:dyaOrig="360" w14:anchorId="5A88F01F">
                <v:shape id="_x0000_i1049" type="#_x0000_t75" style="width:28.1pt;height:17pt" o:ole="">
                  <v:imagedata r:id="rId36" o:title=""/>
                </v:shape>
                <o:OLEObject Type="Embed" ProgID="Equation.3" ShapeID="_x0000_i1049" DrawAspect="Content" ObjectID="_1536754665" r:id="rId49"/>
              </w:object>
            </w:r>
          </w:p>
        </w:tc>
        <w:tc>
          <w:tcPr>
            <w:tcW w:w="1330" w:type="dxa"/>
            <w:tcBorders>
              <w:top w:val="single" w:sz="4" w:space="0" w:color="auto"/>
              <w:left w:val="single" w:sz="4" w:space="0" w:color="auto"/>
              <w:bottom w:val="single" w:sz="4" w:space="0" w:color="auto"/>
              <w:right w:val="single" w:sz="4" w:space="0" w:color="auto"/>
            </w:tcBorders>
          </w:tcPr>
          <w:p w14:paraId="0E4D39FE" w14:textId="06EB77FB" w:rsidR="00610BC3" w:rsidRPr="00957448" w:rsidRDefault="00610BC3" w:rsidP="00610BC3">
            <w:pPr>
              <w:pStyle w:val="TAC"/>
              <w:rPr>
                <w:color w:val="FF0000"/>
              </w:rPr>
            </w:pPr>
            <w:r w:rsidRPr="003439BF">
              <w:rPr>
                <w:color w:val="FF0000"/>
              </w:rPr>
              <w:t>[0 0]</w:t>
            </w:r>
          </w:p>
        </w:tc>
      </w:tr>
      <w:tr w:rsidR="00610BC3" w14:paraId="4998B103"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98B37B3" w14:textId="77777777" w:rsidR="00610BC3" w:rsidRDefault="00610BC3" w:rsidP="00610BC3">
            <w:pPr>
              <w:pStyle w:val="TAC"/>
            </w:pPr>
            <w:r>
              <w:t>011</w:t>
            </w:r>
          </w:p>
        </w:tc>
        <w:tc>
          <w:tcPr>
            <w:tcW w:w="600" w:type="dxa"/>
            <w:tcBorders>
              <w:top w:val="single" w:sz="4" w:space="0" w:color="auto"/>
              <w:left w:val="single" w:sz="4" w:space="0" w:color="auto"/>
              <w:bottom w:val="single" w:sz="4" w:space="0" w:color="auto"/>
              <w:right w:val="single" w:sz="4" w:space="0" w:color="auto"/>
            </w:tcBorders>
            <w:vAlign w:val="center"/>
          </w:tcPr>
          <w:p w14:paraId="7CE4A29E" w14:textId="77777777" w:rsidR="00610BC3" w:rsidRDefault="00610BC3" w:rsidP="00610BC3">
            <w:pPr>
              <w:pStyle w:val="TAC"/>
            </w:pPr>
            <w:r>
              <w:t>4</w:t>
            </w:r>
          </w:p>
        </w:tc>
        <w:tc>
          <w:tcPr>
            <w:tcW w:w="630" w:type="dxa"/>
            <w:tcBorders>
              <w:top w:val="single" w:sz="4" w:space="0" w:color="auto"/>
              <w:left w:val="single" w:sz="4" w:space="0" w:color="auto"/>
              <w:bottom w:val="single" w:sz="4" w:space="0" w:color="auto"/>
              <w:right w:val="single" w:sz="4" w:space="0" w:color="auto"/>
            </w:tcBorders>
            <w:vAlign w:val="center"/>
          </w:tcPr>
          <w:p w14:paraId="6A3F8A5F" w14:textId="77777777" w:rsidR="00610BC3" w:rsidRDefault="00610BC3" w:rsidP="00610BC3">
            <w:pPr>
              <w:pStyle w:val="TAC"/>
            </w:pPr>
            <w:r>
              <w:t>10</w:t>
            </w:r>
          </w:p>
        </w:tc>
        <w:tc>
          <w:tcPr>
            <w:tcW w:w="630" w:type="dxa"/>
            <w:tcBorders>
              <w:top w:val="single" w:sz="4" w:space="0" w:color="auto"/>
              <w:left w:val="single" w:sz="4" w:space="0" w:color="auto"/>
              <w:bottom w:val="single" w:sz="4" w:space="0" w:color="auto"/>
              <w:right w:val="single" w:sz="4" w:space="0" w:color="auto"/>
            </w:tcBorders>
            <w:vAlign w:val="center"/>
          </w:tcPr>
          <w:p w14:paraId="22AC4BD6" w14:textId="77777777" w:rsidR="00610BC3" w:rsidRDefault="00610BC3" w:rsidP="00610BC3">
            <w:pPr>
              <w:pStyle w:val="TAC"/>
            </w:pPr>
            <w:r>
              <w:t>7</w:t>
            </w:r>
          </w:p>
        </w:tc>
        <w:tc>
          <w:tcPr>
            <w:tcW w:w="630" w:type="dxa"/>
            <w:tcBorders>
              <w:top w:val="single" w:sz="4" w:space="0" w:color="auto"/>
              <w:left w:val="single" w:sz="4" w:space="0" w:color="auto"/>
              <w:bottom w:val="single" w:sz="4" w:space="0" w:color="auto"/>
              <w:right w:val="single" w:sz="4" w:space="0" w:color="auto"/>
            </w:tcBorders>
            <w:vAlign w:val="center"/>
          </w:tcPr>
          <w:p w14:paraId="46E604BE" w14:textId="77777777" w:rsidR="00610BC3" w:rsidRDefault="00610BC3" w:rsidP="00610BC3">
            <w:pPr>
              <w:pStyle w:val="TAC"/>
            </w:pPr>
            <w:r>
              <w:t>1</w:t>
            </w:r>
          </w:p>
        </w:tc>
        <w:tc>
          <w:tcPr>
            <w:tcW w:w="990" w:type="dxa"/>
            <w:tcBorders>
              <w:top w:val="single" w:sz="4" w:space="0" w:color="auto"/>
              <w:left w:val="single" w:sz="4" w:space="0" w:color="auto"/>
              <w:bottom w:val="single" w:sz="4" w:space="0" w:color="auto"/>
              <w:right w:val="single" w:sz="4" w:space="0" w:color="auto"/>
            </w:tcBorders>
            <w:vAlign w:val="center"/>
          </w:tcPr>
          <w:p w14:paraId="0150C91D" w14:textId="77777777" w:rsidR="00610BC3" w:rsidRDefault="00610BC3" w:rsidP="00610BC3">
            <w:pPr>
              <w:pStyle w:val="TAC"/>
            </w:pPr>
            <w:r w:rsidRPr="00F4170A">
              <w:rPr>
                <w:position w:val="-10"/>
              </w:rPr>
              <w:object w:dxaOrig="560" w:dyaOrig="360" w14:anchorId="5270C7AD">
                <v:shape id="_x0000_i1050" type="#_x0000_t75" style="width:28.1pt;height:17pt" o:ole="">
                  <v:imagedata r:id="rId36" o:title=""/>
                </v:shape>
                <o:OLEObject Type="Embed" ProgID="Equation.3" ShapeID="_x0000_i1050" DrawAspect="Content" ObjectID="_1536754666" r:id="rId50"/>
              </w:object>
            </w:r>
          </w:p>
        </w:tc>
        <w:tc>
          <w:tcPr>
            <w:tcW w:w="990" w:type="dxa"/>
            <w:tcBorders>
              <w:top w:val="single" w:sz="4" w:space="0" w:color="auto"/>
              <w:left w:val="single" w:sz="4" w:space="0" w:color="auto"/>
              <w:bottom w:val="single" w:sz="4" w:space="0" w:color="auto"/>
              <w:right w:val="single" w:sz="4" w:space="0" w:color="auto"/>
            </w:tcBorders>
            <w:vAlign w:val="center"/>
          </w:tcPr>
          <w:p w14:paraId="13401A15" w14:textId="77777777" w:rsidR="00610BC3" w:rsidRDefault="00610BC3" w:rsidP="00610BC3">
            <w:pPr>
              <w:pStyle w:val="TAC"/>
            </w:pPr>
            <w:r w:rsidRPr="00F4170A">
              <w:rPr>
                <w:position w:val="-10"/>
              </w:rPr>
              <w:object w:dxaOrig="560" w:dyaOrig="360" w14:anchorId="4BA91FB3">
                <v:shape id="_x0000_i1051" type="#_x0000_t75" style="width:28.1pt;height:17pt" o:ole="">
                  <v:imagedata r:id="rId36" o:title=""/>
                </v:shape>
                <o:OLEObject Type="Embed" ProgID="Equation.3" ShapeID="_x0000_i1051" DrawAspect="Content" ObjectID="_1536754667" r:id="rId51"/>
              </w:object>
            </w:r>
          </w:p>
        </w:tc>
        <w:tc>
          <w:tcPr>
            <w:tcW w:w="990" w:type="dxa"/>
            <w:tcBorders>
              <w:top w:val="single" w:sz="4" w:space="0" w:color="auto"/>
              <w:left w:val="single" w:sz="4" w:space="0" w:color="auto"/>
              <w:bottom w:val="single" w:sz="4" w:space="0" w:color="auto"/>
              <w:right w:val="single" w:sz="4" w:space="0" w:color="auto"/>
            </w:tcBorders>
            <w:vAlign w:val="center"/>
          </w:tcPr>
          <w:p w14:paraId="1D35421E" w14:textId="77777777" w:rsidR="00610BC3" w:rsidRDefault="00610BC3" w:rsidP="00610BC3">
            <w:pPr>
              <w:pStyle w:val="TAC"/>
            </w:pPr>
            <w:r w:rsidRPr="00F4170A">
              <w:rPr>
                <w:position w:val="-10"/>
              </w:rPr>
              <w:object w:dxaOrig="560" w:dyaOrig="360" w14:anchorId="3231E66D">
                <v:shape id="_x0000_i1052" type="#_x0000_t75" style="width:28.1pt;height:17pt" o:ole="">
                  <v:imagedata r:id="rId36" o:title=""/>
                </v:shape>
                <o:OLEObject Type="Embed" ProgID="Equation.3" ShapeID="_x0000_i1052" DrawAspect="Content" ObjectID="_1536754668" r:id="rId52"/>
              </w:object>
            </w:r>
          </w:p>
        </w:tc>
        <w:tc>
          <w:tcPr>
            <w:tcW w:w="990" w:type="dxa"/>
            <w:tcBorders>
              <w:top w:val="single" w:sz="4" w:space="0" w:color="auto"/>
              <w:left w:val="single" w:sz="4" w:space="0" w:color="auto"/>
              <w:bottom w:val="single" w:sz="4" w:space="0" w:color="auto"/>
              <w:right w:val="single" w:sz="4" w:space="0" w:color="auto"/>
            </w:tcBorders>
            <w:vAlign w:val="center"/>
          </w:tcPr>
          <w:p w14:paraId="1F363781" w14:textId="77777777" w:rsidR="00610BC3" w:rsidRDefault="00610BC3" w:rsidP="00610BC3">
            <w:pPr>
              <w:pStyle w:val="TAC"/>
            </w:pPr>
            <w:r w:rsidRPr="00F4170A">
              <w:rPr>
                <w:position w:val="-10"/>
              </w:rPr>
              <w:object w:dxaOrig="560" w:dyaOrig="360" w14:anchorId="3F61B99E">
                <v:shape id="_x0000_i1053" type="#_x0000_t75" style="width:28.1pt;height:17pt" o:ole="">
                  <v:imagedata r:id="rId36" o:title=""/>
                </v:shape>
                <o:OLEObject Type="Embed" ProgID="Equation.3" ShapeID="_x0000_i1053" DrawAspect="Content" ObjectID="_1536754669" r:id="rId53"/>
              </w:object>
            </w:r>
          </w:p>
        </w:tc>
        <w:tc>
          <w:tcPr>
            <w:tcW w:w="1330" w:type="dxa"/>
            <w:tcBorders>
              <w:top w:val="single" w:sz="4" w:space="0" w:color="auto"/>
              <w:left w:val="single" w:sz="4" w:space="0" w:color="auto"/>
              <w:bottom w:val="single" w:sz="4" w:space="0" w:color="auto"/>
              <w:right w:val="single" w:sz="4" w:space="0" w:color="auto"/>
            </w:tcBorders>
          </w:tcPr>
          <w:p w14:paraId="7DFC0D57" w14:textId="5AC75587" w:rsidR="00610BC3" w:rsidRPr="00957448" w:rsidRDefault="00610BC3" w:rsidP="00610BC3">
            <w:pPr>
              <w:pStyle w:val="TAC"/>
              <w:rPr>
                <w:color w:val="FF0000"/>
              </w:rPr>
            </w:pPr>
            <w:r w:rsidRPr="003439BF">
              <w:rPr>
                <w:color w:val="FF0000"/>
              </w:rPr>
              <w:t>[</w:t>
            </w:r>
            <w:r>
              <w:rPr>
                <w:color w:val="FF0000"/>
              </w:rPr>
              <w:t>1</w:t>
            </w:r>
            <w:r w:rsidRPr="003439BF">
              <w:rPr>
                <w:color w:val="FF0000"/>
              </w:rPr>
              <w:t xml:space="preserve"> </w:t>
            </w:r>
            <w:r>
              <w:rPr>
                <w:color w:val="FF0000"/>
              </w:rPr>
              <w:t>1</w:t>
            </w:r>
            <w:r w:rsidRPr="003439BF">
              <w:rPr>
                <w:color w:val="FF0000"/>
              </w:rPr>
              <w:t>]</w:t>
            </w:r>
          </w:p>
        </w:tc>
      </w:tr>
      <w:tr w:rsidR="00610BC3" w14:paraId="7F21518F" w14:textId="77777777" w:rsidTr="004C3826">
        <w:trPr>
          <w:cantSplit/>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CB9FA1" w14:textId="77777777" w:rsidR="00610BC3" w:rsidRDefault="00610BC3" w:rsidP="00610BC3">
            <w:pPr>
              <w:pStyle w:val="TAC"/>
            </w:pPr>
            <w:r>
              <w:t>100</w:t>
            </w:r>
          </w:p>
        </w:tc>
        <w:tc>
          <w:tcPr>
            <w:tcW w:w="600" w:type="dxa"/>
            <w:tcBorders>
              <w:top w:val="single" w:sz="4" w:space="0" w:color="auto"/>
              <w:left w:val="single" w:sz="4" w:space="0" w:color="auto"/>
              <w:bottom w:val="single" w:sz="4" w:space="0" w:color="auto"/>
              <w:right w:val="single" w:sz="4" w:space="0" w:color="auto"/>
            </w:tcBorders>
            <w:vAlign w:val="center"/>
          </w:tcPr>
          <w:p w14:paraId="7BB7874D" w14:textId="77777777" w:rsidR="00610BC3" w:rsidRDefault="00610BC3" w:rsidP="00610BC3">
            <w:pPr>
              <w:pStyle w:val="TAC"/>
            </w:pPr>
            <w:r>
              <w:t>2</w:t>
            </w:r>
          </w:p>
        </w:tc>
        <w:tc>
          <w:tcPr>
            <w:tcW w:w="630" w:type="dxa"/>
            <w:tcBorders>
              <w:top w:val="single" w:sz="4" w:space="0" w:color="auto"/>
              <w:left w:val="single" w:sz="4" w:space="0" w:color="auto"/>
              <w:bottom w:val="single" w:sz="4" w:space="0" w:color="auto"/>
              <w:right w:val="single" w:sz="4" w:space="0" w:color="auto"/>
            </w:tcBorders>
            <w:vAlign w:val="center"/>
          </w:tcPr>
          <w:p w14:paraId="4ACE8E6F" w14:textId="77777777" w:rsidR="00610BC3" w:rsidRDefault="00610BC3" w:rsidP="00610BC3">
            <w:pPr>
              <w:pStyle w:val="TAC"/>
            </w:pPr>
            <w:r>
              <w:t>8</w:t>
            </w:r>
          </w:p>
        </w:tc>
        <w:tc>
          <w:tcPr>
            <w:tcW w:w="630" w:type="dxa"/>
            <w:tcBorders>
              <w:top w:val="single" w:sz="4" w:space="0" w:color="auto"/>
              <w:left w:val="single" w:sz="4" w:space="0" w:color="auto"/>
              <w:bottom w:val="single" w:sz="4" w:space="0" w:color="auto"/>
              <w:right w:val="single" w:sz="4" w:space="0" w:color="auto"/>
            </w:tcBorders>
            <w:vAlign w:val="center"/>
          </w:tcPr>
          <w:p w14:paraId="713B13A9" w14:textId="77777777" w:rsidR="00610BC3" w:rsidRDefault="00610BC3" w:rsidP="00610BC3">
            <w:pPr>
              <w:pStyle w:val="TAC"/>
            </w:pPr>
            <w:r>
              <w:t>5</w:t>
            </w:r>
          </w:p>
        </w:tc>
        <w:tc>
          <w:tcPr>
            <w:tcW w:w="630" w:type="dxa"/>
            <w:tcBorders>
              <w:top w:val="single" w:sz="4" w:space="0" w:color="auto"/>
              <w:left w:val="single" w:sz="4" w:space="0" w:color="auto"/>
              <w:bottom w:val="single" w:sz="4" w:space="0" w:color="auto"/>
              <w:right w:val="single" w:sz="4" w:space="0" w:color="auto"/>
            </w:tcBorders>
            <w:vAlign w:val="center"/>
          </w:tcPr>
          <w:p w14:paraId="026E2459" w14:textId="77777777" w:rsidR="00610BC3" w:rsidRDefault="00610BC3" w:rsidP="00610BC3">
            <w:pPr>
              <w:pStyle w:val="TAC"/>
            </w:pPr>
            <w:r>
              <w:t>11</w:t>
            </w:r>
          </w:p>
        </w:tc>
        <w:tc>
          <w:tcPr>
            <w:tcW w:w="990" w:type="dxa"/>
            <w:tcBorders>
              <w:top w:val="single" w:sz="4" w:space="0" w:color="auto"/>
              <w:left w:val="single" w:sz="4" w:space="0" w:color="auto"/>
              <w:bottom w:val="single" w:sz="4" w:space="0" w:color="auto"/>
              <w:right w:val="single" w:sz="4" w:space="0" w:color="auto"/>
            </w:tcBorders>
            <w:vAlign w:val="center"/>
          </w:tcPr>
          <w:p w14:paraId="567517AA" w14:textId="77777777" w:rsidR="00610BC3" w:rsidRDefault="00610BC3" w:rsidP="00610BC3">
            <w:pPr>
              <w:pStyle w:val="TAC"/>
            </w:pPr>
            <w:r w:rsidRPr="00F4170A">
              <w:rPr>
                <w:position w:val="-10"/>
              </w:rPr>
              <w:object w:dxaOrig="560" w:dyaOrig="360" w14:anchorId="231AA9F5">
                <v:shape id="_x0000_i1054" type="#_x0000_t75" style="width:28.1pt;height:17pt" o:ole="">
                  <v:imagedata r:id="rId36" o:title=""/>
                </v:shape>
                <o:OLEObject Type="Embed" ProgID="Equation.3" ShapeID="_x0000_i1054" DrawAspect="Content" ObjectID="_1536754670" r:id="rId54"/>
              </w:object>
            </w:r>
          </w:p>
        </w:tc>
        <w:tc>
          <w:tcPr>
            <w:tcW w:w="990" w:type="dxa"/>
            <w:tcBorders>
              <w:top w:val="single" w:sz="4" w:space="0" w:color="auto"/>
              <w:left w:val="single" w:sz="4" w:space="0" w:color="auto"/>
              <w:bottom w:val="single" w:sz="4" w:space="0" w:color="auto"/>
              <w:right w:val="single" w:sz="4" w:space="0" w:color="auto"/>
            </w:tcBorders>
            <w:vAlign w:val="center"/>
          </w:tcPr>
          <w:p w14:paraId="6519AA7A" w14:textId="77777777" w:rsidR="00610BC3" w:rsidRDefault="00610BC3" w:rsidP="00610BC3">
            <w:pPr>
              <w:pStyle w:val="TAC"/>
            </w:pPr>
            <w:r w:rsidRPr="00F4170A">
              <w:rPr>
                <w:position w:val="-10"/>
              </w:rPr>
              <w:object w:dxaOrig="560" w:dyaOrig="360" w14:anchorId="50F6E163">
                <v:shape id="_x0000_i1055" type="#_x0000_t75" style="width:28.1pt;height:17pt" o:ole="">
                  <v:imagedata r:id="rId36" o:title=""/>
                </v:shape>
                <o:OLEObject Type="Embed" ProgID="Equation.3" ShapeID="_x0000_i1055" DrawAspect="Content" ObjectID="_1536754671" r:id="rId55"/>
              </w:object>
            </w:r>
          </w:p>
        </w:tc>
        <w:tc>
          <w:tcPr>
            <w:tcW w:w="990" w:type="dxa"/>
            <w:tcBorders>
              <w:top w:val="single" w:sz="4" w:space="0" w:color="auto"/>
              <w:left w:val="single" w:sz="4" w:space="0" w:color="auto"/>
              <w:bottom w:val="single" w:sz="4" w:space="0" w:color="auto"/>
              <w:right w:val="single" w:sz="4" w:space="0" w:color="auto"/>
            </w:tcBorders>
            <w:vAlign w:val="center"/>
          </w:tcPr>
          <w:p w14:paraId="24ADF35F" w14:textId="77777777" w:rsidR="00610BC3" w:rsidRDefault="00610BC3" w:rsidP="00610BC3">
            <w:pPr>
              <w:pStyle w:val="TAC"/>
            </w:pPr>
            <w:r w:rsidRPr="00F4170A">
              <w:rPr>
                <w:position w:val="-10"/>
              </w:rPr>
              <w:object w:dxaOrig="560" w:dyaOrig="360" w14:anchorId="2A317473">
                <v:shape id="_x0000_i1056" type="#_x0000_t75" style="width:28.1pt;height:17pt" o:ole="">
                  <v:imagedata r:id="rId36" o:title=""/>
                </v:shape>
                <o:OLEObject Type="Embed" ProgID="Equation.3" ShapeID="_x0000_i1056" DrawAspect="Content" ObjectID="_1536754672" r:id="rId56"/>
              </w:object>
            </w:r>
          </w:p>
        </w:tc>
        <w:tc>
          <w:tcPr>
            <w:tcW w:w="990" w:type="dxa"/>
            <w:tcBorders>
              <w:top w:val="single" w:sz="4" w:space="0" w:color="auto"/>
              <w:left w:val="single" w:sz="4" w:space="0" w:color="auto"/>
              <w:bottom w:val="single" w:sz="4" w:space="0" w:color="auto"/>
              <w:right w:val="single" w:sz="4" w:space="0" w:color="auto"/>
            </w:tcBorders>
            <w:vAlign w:val="center"/>
          </w:tcPr>
          <w:p w14:paraId="405E5050" w14:textId="77777777" w:rsidR="00610BC3" w:rsidRDefault="00610BC3" w:rsidP="00610BC3">
            <w:pPr>
              <w:pStyle w:val="TAC"/>
            </w:pPr>
            <w:r w:rsidRPr="00F4170A">
              <w:rPr>
                <w:position w:val="-10"/>
              </w:rPr>
              <w:object w:dxaOrig="560" w:dyaOrig="360" w14:anchorId="464D1F51">
                <v:shape id="_x0000_i1057" type="#_x0000_t75" style="width:28.1pt;height:17pt" o:ole="">
                  <v:imagedata r:id="rId36" o:title=""/>
                </v:shape>
                <o:OLEObject Type="Embed" ProgID="Equation.3" ShapeID="_x0000_i1057" DrawAspect="Content" ObjectID="_1536754673" r:id="rId57"/>
              </w:object>
            </w:r>
          </w:p>
        </w:tc>
        <w:tc>
          <w:tcPr>
            <w:tcW w:w="1330" w:type="dxa"/>
            <w:tcBorders>
              <w:top w:val="single" w:sz="4" w:space="0" w:color="auto"/>
              <w:left w:val="single" w:sz="4" w:space="0" w:color="auto"/>
              <w:bottom w:val="single" w:sz="4" w:space="0" w:color="auto"/>
              <w:right w:val="single" w:sz="4" w:space="0" w:color="auto"/>
            </w:tcBorders>
          </w:tcPr>
          <w:p w14:paraId="7D3BEDDE" w14:textId="6527B0B1" w:rsidR="00610BC3" w:rsidRPr="00957448" w:rsidRDefault="00610BC3" w:rsidP="00610BC3">
            <w:pPr>
              <w:pStyle w:val="TAC"/>
              <w:rPr>
                <w:color w:val="FF0000"/>
              </w:rPr>
            </w:pPr>
            <w:r w:rsidRPr="005D044D">
              <w:rPr>
                <w:color w:val="FF0000"/>
              </w:rPr>
              <w:t>[1 1]</w:t>
            </w:r>
          </w:p>
        </w:tc>
      </w:tr>
      <w:tr w:rsidR="00610BC3" w14:paraId="2E18FF62" w14:textId="77777777" w:rsidTr="004C3826">
        <w:trPr>
          <w:trHeight w:val="368"/>
          <w:jc w:val="center"/>
        </w:trPr>
        <w:tc>
          <w:tcPr>
            <w:tcW w:w="1475" w:type="dxa"/>
            <w:tcBorders>
              <w:top w:val="single" w:sz="4" w:space="0" w:color="auto"/>
              <w:left w:val="single" w:sz="4" w:space="0" w:color="auto"/>
              <w:bottom w:val="single" w:sz="4" w:space="0" w:color="auto"/>
              <w:right w:val="single" w:sz="4" w:space="0" w:color="auto"/>
            </w:tcBorders>
            <w:vAlign w:val="center"/>
          </w:tcPr>
          <w:p w14:paraId="3C42DB27" w14:textId="77777777" w:rsidR="00610BC3" w:rsidRDefault="00610BC3" w:rsidP="00610BC3">
            <w:pPr>
              <w:pStyle w:val="TAC"/>
            </w:pPr>
            <w:r>
              <w:t>101</w:t>
            </w:r>
          </w:p>
        </w:tc>
        <w:tc>
          <w:tcPr>
            <w:tcW w:w="600" w:type="dxa"/>
            <w:tcBorders>
              <w:top w:val="single" w:sz="4" w:space="0" w:color="auto"/>
              <w:left w:val="single" w:sz="4" w:space="0" w:color="auto"/>
              <w:bottom w:val="single" w:sz="4" w:space="0" w:color="auto"/>
              <w:right w:val="single" w:sz="4" w:space="0" w:color="auto"/>
            </w:tcBorders>
            <w:vAlign w:val="center"/>
          </w:tcPr>
          <w:p w14:paraId="6BDE38EA" w14:textId="77777777" w:rsidR="00610BC3" w:rsidRDefault="00610BC3" w:rsidP="00610BC3">
            <w:pPr>
              <w:pStyle w:val="TAC"/>
            </w:pPr>
            <w:r>
              <w:t>8</w:t>
            </w:r>
          </w:p>
        </w:tc>
        <w:tc>
          <w:tcPr>
            <w:tcW w:w="630" w:type="dxa"/>
            <w:tcBorders>
              <w:top w:val="single" w:sz="4" w:space="0" w:color="auto"/>
              <w:left w:val="single" w:sz="4" w:space="0" w:color="auto"/>
              <w:bottom w:val="single" w:sz="4" w:space="0" w:color="auto"/>
              <w:right w:val="single" w:sz="4" w:space="0" w:color="auto"/>
            </w:tcBorders>
            <w:vAlign w:val="center"/>
          </w:tcPr>
          <w:p w14:paraId="473A495E" w14:textId="77777777" w:rsidR="00610BC3" w:rsidRDefault="00610BC3" w:rsidP="00610BC3">
            <w:pPr>
              <w:pStyle w:val="TAC"/>
            </w:pPr>
            <w:r>
              <w:t>2</w:t>
            </w:r>
          </w:p>
        </w:tc>
        <w:tc>
          <w:tcPr>
            <w:tcW w:w="630" w:type="dxa"/>
            <w:tcBorders>
              <w:top w:val="single" w:sz="4" w:space="0" w:color="auto"/>
              <w:left w:val="single" w:sz="4" w:space="0" w:color="auto"/>
              <w:bottom w:val="single" w:sz="4" w:space="0" w:color="auto"/>
              <w:right w:val="single" w:sz="4" w:space="0" w:color="auto"/>
            </w:tcBorders>
            <w:vAlign w:val="center"/>
          </w:tcPr>
          <w:p w14:paraId="221D6541" w14:textId="77777777" w:rsidR="00610BC3" w:rsidRDefault="00610BC3" w:rsidP="00610BC3">
            <w:pPr>
              <w:pStyle w:val="TAC"/>
            </w:pPr>
            <w:r>
              <w:t>11</w:t>
            </w:r>
          </w:p>
        </w:tc>
        <w:tc>
          <w:tcPr>
            <w:tcW w:w="630" w:type="dxa"/>
            <w:tcBorders>
              <w:top w:val="single" w:sz="4" w:space="0" w:color="auto"/>
              <w:left w:val="single" w:sz="4" w:space="0" w:color="auto"/>
              <w:bottom w:val="single" w:sz="4" w:space="0" w:color="auto"/>
              <w:right w:val="single" w:sz="4" w:space="0" w:color="auto"/>
            </w:tcBorders>
            <w:vAlign w:val="center"/>
          </w:tcPr>
          <w:p w14:paraId="5CC23ABD" w14:textId="77777777" w:rsidR="00610BC3" w:rsidRDefault="00610BC3" w:rsidP="00610BC3">
            <w:pPr>
              <w:pStyle w:val="TAC"/>
            </w:pPr>
            <w:r>
              <w:t>5</w:t>
            </w:r>
          </w:p>
        </w:tc>
        <w:tc>
          <w:tcPr>
            <w:tcW w:w="990" w:type="dxa"/>
            <w:tcBorders>
              <w:top w:val="single" w:sz="4" w:space="0" w:color="auto"/>
              <w:left w:val="single" w:sz="4" w:space="0" w:color="auto"/>
              <w:bottom w:val="single" w:sz="4" w:space="0" w:color="auto"/>
              <w:right w:val="single" w:sz="4" w:space="0" w:color="auto"/>
            </w:tcBorders>
            <w:vAlign w:val="center"/>
          </w:tcPr>
          <w:p w14:paraId="2254537B" w14:textId="77777777" w:rsidR="00610BC3" w:rsidRDefault="00610BC3" w:rsidP="00610BC3">
            <w:pPr>
              <w:pStyle w:val="TAC"/>
            </w:pPr>
            <w:r w:rsidRPr="00F4170A">
              <w:rPr>
                <w:position w:val="-10"/>
              </w:rPr>
              <w:object w:dxaOrig="700" w:dyaOrig="360" w14:anchorId="17B74177">
                <v:shape id="_x0000_i1058" type="#_x0000_t75" style="width:34.4pt;height:17pt" o:ole="">
                  <v:imagedata r:id="rId39" o:title=""/>
                </v:shape>
                <o:OLEObject Type="Embed" ProgID="Equation.3" ShapeID="_x0000_i1058" DrawAspect="Content" ObjectID="_1536754674" r:id="rId58"/>
              </w:object>
            </w:r>
          </w:p>
        </w:tc>
        <w:tc>
          <w:tcPr>
            <w:tcW w:w="990" w:type="dxa"/>
            <w:tcBorders>
              <w:top w:val="single" w:sz="4" w:space="0" w:color="auto"/>
              <w:left w:val="single" w:sz="4" w:space="0" w:color="auto"/>
              <w:bottom w:val="single" w:sz="4" w:space="0" w:color="auto"/>
              <w:right w:val="single" w:sz="4" w:space="0" w:color="auto"/>
            </w:tcBorders>
            <w:vAlign w:val="center"/>
          </w:tcPr>
          <w:p w14:paraId="181361F7" w14:textId="77777777" w:rsidR="00610BC3" w:rsidRDefault="00610BC3" w:rsidP="00610BC3">
            <w:pPr>
              <w:pStyle w:val="TAC"/>
            </w:pPr>
            <w:r w:rsidRPr="00F4170A">
              <w:rPr>
                <w:position w:val="-10"/>
              </w:rPr>
              <w:object w:dxaOrig="700" w:dyaOrig="360" w14:anchorId="6C57404E">
                <v:shape id="_x0000_i1059" type="#_x0000_t75" style="width:34.4pt;height:17pt" o:ole="">
                  <v:imagedata r:id="rId39" o:title=""/>
                </v:shape>
                <o:OLEObject Type="Embed" ProgID="Equation.3" ShapeID="_x0000_i1059" DrawAspect="Content" ObjectID="_1536754675" r:id="rId59"/>
              </w:object>
            </w:r>
          </w:p>
        </w:tc>
        <w:tc>
          <w:tcPr>
            <w:tcW w:w="990" w:type="dxa"/>
            <w:tcBorders>
              <w:top w:val="single" w:sz="4" w:space="0" w:color="auto"/>
              <w:left w:val="single" w:sz="4" w:space="0" w:color="auto"/>
              <w:bottom w:val="single" w:sz="4" w:space="0" w:color="auto"/>
              <w:right w:val="single" w:sz="4" w:space="0" w:color="auto"/>
            </w:tcBorders>
            <w:vAlign w:val="center"/>
          </w:tcPr>
          <w:p w14:paraId="3AA1F0C3" w14:textId="77777777" w:rsidR="00610BC3" w:rsidRDefault="00610BC3" w:rsidP="00610BC3">
            <w:pPr>
              <w:pStyle w:val="TAC"/>
            </w:pPr>
            <w:r w:rsidRPr="00F4170A">
              <w:rPr>
                <w:position w:val="-10"/>
              </w:rPr>
              <w:object w:dxaOrig="700" w:dyaOrig="360" w14:anchorId="6A4AD483">
                <v:shape id="_x0000_i1060" type="#_x0000_t75" style="width:34.4pt;height:17pt" o:ole="">
                  <v:imagedata r:id="rId39" o:title=""/>
                </v:shape>
                <o:OLEObject Type="Embed" ProgID="Equation.3" ShapeID="_x0000_i1060" DrawAspect="Content" ObjectID="_1536754676" r:id="rId60"/>
              </w:object>
            </w:r>
          </w:p>
        </w:tc>
        <w:tc>
          <w:tcPr>
            <w:tcW w:w="990" w:type="dxa"/>
            <w:tcBorders>
              <w:top w:val="single" w:sz="4" w:space="0" w:color="auto"/>
              <w:left w:val="single" w:sz="4" w:space="0" w:color="auto"/>
              <w:bottom w:val="single" w:sz="4" w:space="0" w:color="auto"/>
              <w:right w:val="single" w:sz="4" w:space="0" w:color="auto"/>
            </w:tcBorders>
            <w:vAlign w:val="center"/>
          </w:tcPr>
          <w:p w14:paraId="719E2CDF" w14:textId="77777777" w:rsidR="00610BC3" w:rsidRDefault="00610BC3" w:rsidP="00610BC3">
            <w:pPr>
              <w:pStyle w:val="TAC"/>
            </w:pPr>
            <w:r w:rsidRPr="00F4170A">
              <w:rPr>
                <w:position w:val="-10"/>
              </w:rPr>
              <w:object w:dxaOrig="700" w:dyaOrig="360" w14:anchorId="53C7A03F">
                <v:shape id="_x0000_i1061" type="#_x0000_t75" style="width:34.4pt;height:17pt" o:ole="">
                  <v:imagedata r:id="rId39" o:title=""/>
                </v:shape>
                <o:OLEObject Type="Embed" ProgID="Equation.3" ShapeID="_x0000_i1061" DrawAspect="Content" ObjectID="_1536754677" r:id="rId61"/>
              </w:object>
            </w:r>
          </w:p>
        </w:tc>
        <w:tc>
          <w:tcPr>
            <w:tcW w:w="1330" w:type="dxa"/>
            <w:tcBorders>
              <w:top w:val="single" w:sz="4" w:space="0" w:color="auto"/>
              <w:left w:val="single" w:sz="4" w:space="0" w:color="auto"/>
              <w:bottom w:val="single" w:sz="4" w:space="0" w:color="auto"/>
              <w:right w:val="single" w:sz="4" w:space="0" w:color="auto"/>
            </w:tcBorders>
          </w:tcPr>
          <w:p w14:paraId="5C2C6484" w14:textId="3EB266D8" w:rsidR="00610BC3" w:rsidRPr="00957448" w:rsidRDefault="00610BC3" w:rsidP="00610BC3">
            <w:pPr>
              <w:pStyle w:val="TAC"/>
              <w:rPr>
                <w:color w:val="FF0000"/>
              </w:rPr>
            </w:pPr>
            <w:r w:rsidRPr="005D044D">
              <w:rPr>
                <w:color w:val="FF0000"/>
              </w:rPr>
              <w:t>[1 1]</w:t>
            </w:r>
          </w:p>
        </w:tc>
      </w:tr>
      <w:tr w:rsidR="00610BC3" w14:paraId="2A4773A9"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100A2DDE" w14:textId="77777777" w:rsidR="00610BC3" w:rsidRDefault="00610BC3" w:rsidP="00610BC3">
            <w:pPr>
              <w:pStyle w:val="TAC"/>
            </w:pPr>
            <w:r>
              <w:t>110</w:t>
            </w:r>
          </w:p>
        </w:tc>
        <w:tc>
          <w:tcPr>
            <w:tcW w:w="600" w:type="dxa"/>
            <w:tcBorders>
              <w:top w:val="single" w:sz="4" w:space="0" w:color="auto"/>
              <w:left w:val="single" w:sz="4" w:space="0" w:color="auto"/>
              <w:bottom w:val="single" w:sz="4" w:space="0" w:color="auto"/>
              <w:right w:val="single" w:sz="4" w:space="0" w:color="auto"/>
            </w:tcBorders>
            <w:vAlign w:val="center"/>
          </w:tcPr>
          <w:p w14:paraId="718E5A43" w14:textId="77777777" w:rsidR="00610BC3" w:rsidRDefault="00610BC3" w:rsidP="00610BC3">
            <w:pPr>
              <w:pStyle w:val="TAC"/>
            </w:pPr>
            <w:r>
              <w:t>10</w:t>
            </w:r>
          </w:p>
        </w:tc>
        <w:tc>
          <w:tcPr>
            <w:tcW w:w="630" w:type="dxa"/>
            <w:tcBorders>
              <w:top w:val="single" w:sz="4" w:space="0" w:color="auto"/>
              <w:left w:val="single" w:sz="4" w:space="0" w:color="auto"/>
              <w:bottom w:val="single" w:sz="4" w:space="0" w:color="auto"/>
              <w:right w:val="single" w:sz="4" w:space="0" w:color="auto"/>
            </w:tcBorders>
            <w:vAlign w:val="center"/>
          </w:tcPr>
          <w:p w14:paraId="7D29BA84" w14:textId="77777777" w:rsidR="00610BC3" w:rsidRDefault="00610BC3" w:rsidP="00610BC3">
            <w:pPr>
              <w:pStyle w:val="TAC"/>
            </w:pPr>
            <w:r>
              <w:t>4</w:t>
            </w:r>
          </w:p>
        </w:tc>
        <w:tc>
          <w:tcPr>
            <w:tcW w:w="630" w:type="dxa"/>
            <w:tcBorders>
              <w:top w:val="single" w:sz="4" w:space="0" w:color="auto"/>
              <w:left w:val="single" w:sz="4" w:space="0" w:color="auto"/>
              <w:bottom w:val="single" w:sz="4" w:space="0" w:color="auto"/>
              <w:right w:val="single" w:sz="4" w:space="0" w:color="auto"/>
            </w:tcBorders>
            <w:vAlign w:val="center"/>
          </w:tcPr>
          <w:p w14:paraId="44E555A9" w14:textId="77777777" w:rsidR="00610BC3" w:rsidRDefault="00610BC3" w:rsidP="00610BC3">
            <w:pPr>
              <w:pStyle w:val="TAC"/>
            </w:pPr>
            <w:r>
              <w:t>1</w:t>
            </w:r>
          </w:p>
        </w:tc>
        <w:tc>
          <w:tcPr>
            <w:tcW w:w="630" w:type="dxa"/>
            <w:tcBorders>
              <w:top w:val="single" w:sz="4" w:space="0" w:color="auto"/>
              <w:left w:val="single" w:sz="4" w:space="0" w:color="auto"/>
              <w:bottom w:val="single" w:sz="4" w:space="0" w:color="auto"/>
              <w:right w:val="single" w:sz="4" w:space="0" w:color="auto"/>
            </w:tcBorders>
            <w:vAlign w:val="center"/>
          </w:tcPr>
          <w:p w14:paraId="2D140A0A" w14:textId="77777777" w:rsidR="00610BC3" w:rsidRDefault="00610BC3" w:rsidP="00610BC3">
            <w:pPr>
              <w:pStyle w:val="TAC"/>
            </w:pPr>
            <w:r>
              <w:t>7</w:t>
            </w:r>
          </w:p>
        </w:tc>
        <w:tc>
          <w:tcPr>
            <w:tcW w:w="990" w:type="dxa"/>
            <w:tcBorders>
              <w:top w:val="single" w:sz="4" w:space="0" w:color="auto"/>
              <w:left w:val="single" w:sz="4" w:space="0" w:color="auto"/>
              <w:bottom w:val="single" w:sz="4" w:space="0" w:color="auto"/>
              <w:right w:val="single" w:sz="4" w:space="0" w:color="auto"/>
            </w:tcBorders>
            <w:vAlign w:val="center"/>
          </w:tcPr>
          <w:p w14:paraId="74D1ECB5" w14:textId="77777777" w:rsidR="00610BC3" w:rsidRDefault="00610BC3" w:rsidP="00610BC3">
            <w:pPr>
              <w:pStyle w:val="TAC"/>
            </w:pPr>
            <w:r w:rsidRPr="00F4170A">
              <w:rPr>
                <w:position w:val="-10"/>
              </w:rPr>
              <w:object w:dxaOrig="700" w:dyaOrig="360" w14:anchorId="2C5B77FD">
                <v:shape id="_x0000_i1062" type="#_x0000_t75" style="width:35.6pt;height:17pt" o:ole="">
                  <v:imagedata r:id="rId39" o:title=""/>
                </v:shape>
                <o:OLEObject Type="Embed" ProgID="Equation.3" ShapeID="_x0000_i1062" DrawAspect="Content" ObjectID="_1536754678" r:id="rId62"/>
              </w:object>
            </w:r>
          </w:p>
        </w:tc>
        <w:tc>
          <w:tcPr>
            <w:tcW w:w="990" w:type="dxa"/>
            <w:tcBorders>
              <w:top w:val="single" w:sz="4" w:space="0" w:color="auto"/>
              <w:left w:val="single" w:sz="4" w:space="0" w:color="auto"/>
              <w:bottom w:val="single" w:sz="4" w:space="0" w:color="auto"/>
              <w:right w:val="single" w:sz="4" w:space="0" w:color="auto"/>
            </w:tcBorders>
            <w:vAlign w:val="center"/>
          </w:tcPr>
          <w:p w14:paraId="3472DC1B" w14:textId="77777777" w:rsidR="00610BC3" w:rsidRDefault="00610BC3" w:rsidP="00610BC3">
            <w:pPr>
              <w:pStyle w:val="TAC"/>
            </w:pPr>
            <w:r w:rsidRPr="00F4170A">
              <w:rPr>
                <w:position w:val="-10"/>
              </w:rPr>
              <w:object w:dxaOrig="700" w:dyaOrig="360" w14:anchorId="4C16FC5A">
                <v:shape id="_x0000_i1063" type="#_x0000_t75" style="width:35.6pt;height:17pt" o:ole="">
                  <v:imagedata r:id="rId39" o:title=""/>
                </v:shape>
                <o:OLEObject Type="Embed" ProgID="Equation.3" ShapeID="_x0000_i1063" DrawAspect="Content" ObjectID="_1536754679" r:id="rId63"/>
              </w:object>
            </w:r>
          </w:p>
        </w:tc>
        <w:tc>
          <w:tcPr>
            <w:tcW w:w="990" w:type="dxa"/>
            <w:tcBorders>
              <w:top w:val="single" w:sz="4" w:space="0" w:color="auto"/>
              <w:left w:val="single" w:sz="4" w:space="0" w:color="auto"/>
              <w:bottom w:val="single" w:sz="4" w:space="0" w:color="auto"/>
              <w:right w:val="single" w:sz="4" w:space="0" w:color="auto"/>
            </w:tcBorders>
            <w:vAlign w:val="center"/>
          </w:tcPr>
          <w:p w14:paraId="3572D77E" w14:textId="77777777" w:rsidR="00610BC3" w:rsidRDefault="00610BC3" w:rsidP="00610BC3">
            <w:pPr>
              <w:pStyle w:val="TAC"/>
            </w:pPr>
            <w:r w:rsidRPr="00F4170A">
              <w:rPr>
                <w:position w:val="-10"/>
              </w:rPr>
              <w:object w:dxaOrig="700" w:dyaOrig="360" w14:anchorId="28DBE190">
                <v:shape id="_x0000_i1064" type="#_x0000_t75" style="width:35.6pt;height:17pt" o:ole="">
                  <v:imagedata r:id="rId39" o:title=""/>
                </v:shape>
                <o:OLEObject Type="Embed" ProgID="Equation.3" ShapeID="_x0000_i1064" DrawAspect="Content" ObjectID="_1536754680" r:id="rId64"/>
              </w:object>
            </w:r>
          </w:p>
        </w:tc>
        <w:tc>
          <w:tcPr>
            <w:tcW w:w="990" w:type="dxa"/>
            <w:tcBorders>
              <w:top w:val="single" w:sz="4" w:space="0" w:color="auto"/>
              <w:left w:val="single" w:sz="4" w:space="0" w:color="auto"/>
              <w:bottom w:val="single" w:sz="4" w:space="0" w:color="auto"/>
              <w:right w:val="single" w:sz="4" w:space="0" w:color="auto"/>
            </w:tcBorders>
            <w:vAlign w:val="center"/>
          </w:tcPr>
          <w:p w14:paraId="11C1D4E4" w14:textId="77777777" w:rsidR="00610BC3" w:rsidRDefault="00610BC3" w:rsidP="00610BC3">
            <w:pPr>
              <w:pStyle w:val="TAC"/>
            </w:pPr>
            <w:r w:rsidRPr="00F4170A">
              <w:rPr>
                <w:position w:val="-10"/>
              </w:rPr>
              <w:object w:dxaOrig="700" w:dyaOrig="360" w14:anchorId="16691520">
                <v:shape id="_x0000_i1065" type="#_x0000_t75" style="width:35.6pt;height:17pt" o:ole="">
                  <v:imagedata r:id="rId39" o:title=""/>
                </v:shape>
                <o:OLEObject Type="Embed" ProgID="Equation.3" ShapeID="_x0000_i1065" DrawAspect="Content" ObjectID="_1536754681" r:id="rId65"/>
              </w:object>
            </w:r>
          </w:p>
        </w:tc>
        <w:tc>
          <w:tcPr>
            <w:tcW w:w="1330" w:type="dxa"/>
            <w:tcBorders>
              <w:top w:val="single" w:sz="4" w:space="0" w:color="auto"/>
              <w:left w:val="single" w:sz="4" w:space="0" w:color="auto"/>
              <w:bottom w:val="single" w:sz="4" w:space="0" w:color="auto"/>
              <w:right w:val="single" w:sz="4" w:space="0" w:color="auto"/>
            </w:tcBorders>
          </w:tcPr>
          <w:p w14:paraId="5410F9AE" w14:textId="5D203F90" w:rsidR="00610BC3" w:rsidRPr="00957448" w:rsidRDefault="00610BC3" w:rsidP="00610BC3">
            <w:pPr>
              <w:pStyle w:val="TAC"/>
              <w:rPr>
                <w:color w:val="FF0000"/>
              </w:rPr>
            </w:pPr>
            <w:r w:rsidRPr="005D044D">
              <w:rPr>
                <w:color w:val="FF0000"/>
              </w:rPr>
              <w:t>[1 1]</w:t>
            </w:r>
          </w:p>
        </w:tc>
      </w:tr>
      <w:tr w:rsidR="002E3857" w14:paraId="54C6CEB1"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122CE002" w14:textId="77777777" w:rsidR="002E3857" w:rsidRDefault="002E3857" w:rsidP="007A5422">
            <w:pPr>
              <w:pStyle w:val="TAC"/>
            </w:pPr>
            <w:r>
              <w:t>111</w:t>
            </w:r>
          </w:p>
        </w:tc>
        <w:tc>
          <w:tcPr>
            <w:tcW w:w="600" w:type="dxa"/>
            <w:tcBorders>
              <w:top w:val="single" w:sz="4" w:space="0" w:color="auto"/>
              <w:left w:val="single" w:sz="4" w:space="0" w:color="auto"/>
              <w:bottom w:val="single" w:sz="4" w:space="0" w:color="auto"/>
              <w:right w:val="single" w:sz="4" w:space="0" w:color="auto"/>
            </w:tcBorders>
            <w:vAlign w:val="center"/>
          </w:tcPr>
          <w:p w14:paraId="5E9A5663" w14:textId="77777777" w:rsidR="002E3857" w:rsidRDefault="002E3857" w:rsidP="007A5422">
            <w:pPr>
              <w:pStyle w:val="TAC"/>
            </w:pPr>
            <w:r>
              <w:t>9</w:t>
            </w:r>
          </w:p>
        </w:tc>
        <w:tc>
          <w:tcPr>
            <w:tcW w:w="630" w:type="dxa"/>
            <w:tcBorders>
              <w:top w:val="single" w:sz="4" w:space="0" w:color="auto"/>
              <w:left w:val="single" w:sz="4" w:space="0" w:color="auto"/>
              <w:bottom w:val="single" w:sz="4" w:space="0" w:color="auto"/>
              <w:right w:val="single" w:sz="4" w:space="0" w:color="auto"/>
            </w:tcBorders>
            <w:vAlign w:val="center"/>
          </w:tcPr>
          <w:p w14:paraId="61F0ED81" w14:textId="77777777" w:rsidR="002E3857" w:rsidRDefault="002E3857" w:rsidP="007A5422">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72D44A06" w14:textId="77777777" w:rsidR="002E3857" w:rsidRDefault="002E3857" w:rsidP="007A5422">
            <w:pPr>
              <w:pStyle w:val="TAC"/>
            </w:pPr>
            <w:r>
              <w:t>0</w:t>
            </w:r>
          </w:p>
        </w:tc>
        <w:tc>
          <w:tcPr>
            <w:tcW w:w="630" w:type="dxa"/>
            <w:tcBorders>
              <w:top w:val="single" w:sz="4" w:space="0" w:color="auto"/>
              <w:left w:val="single" w:sz="4" w:space="0" w:color="auto"/>
              <w:bottom w:val="single" w:sz="4" w:space="0" w:color="auto"/>
              <w:right w:val="single" w:sz="4" w:space="0" w:color="auto"/>
            </w:tcBorders>
            <w:vAlign w:val="center"/>
          </w:tcPr>
          <w:p w14:paraId="5528B20D" w14:textId="77777777" w:rsidR="002E3857" w:rsidRDefault="002E3857" w:rsidP="007A5422">
            <w:pPr>
              <w:pStyle w:val="TAC"/>
            </w:pPr>
            <w:r>
              <w:t>6</w:t>
            </w:r>
          </w:p>
        </w:tc>
        <w:tc>
          <w:tcPr>
            <w:tcW w:w="990" w:type="dxa"/>
            <w:tcBorders>
              <w:top w:val="single" w:sz="4" w:space="0" w:color="auto"/>
              <w:left w:val="single" w:sz="4" w:space="0" w:color="auto"/>
              <w:bottom w:val="single" w:sz="4" w:space="0" w:color="auto"/>
              <w:right w:val="single" w:sz="4" w:space="0" w:color="auto"/>
            </w:tcBorders>
            <w:vAlign w:val="center"/>
          </w:tcPr>
          <w:p w14:paraId="15438FE4" w14:textId="77777777" w:rsidR="002E3857" w:rsidRDefault="002E3857" w:rsidP="007A5422">
            <w:pPr>
              <w:pStyle w:val="TAC"/>
            </w:pPr>
            <w:r w:rsidRPr="00F4170A">
              <w:rPr>
                <w:position w:val="-10"/>
              </w:rPr>
              <w:object w:dxaOrig="560" w:dyaOrig="360" w14:anchorId="585C2EDC">
                <v:shape id="_x0000_i1066" type="#_x0000_t75" style="width:28.5pt;height:17pt" o:ole="">
                  <v:imagedata r:id="rId36" o:title=""/>
                </v:shape>
                <o:OLEObject Type="Embed" ProgID="Equation.3" ShapeID="_x0000_i1066" DrawAspect="Content" ObjectID="_1536754682" r:id="rId66"/>
              </w:object>
            </w:r>
          </w:p>
        </w:tc>
        <w:tc>
          <w:tcPr>
            <w:tcW w:w="990" w:type="dxa"/>
            <w:tcBorders>
              <w:top w:val="single" w:sz="4" w:space="0" w:color="auto"/>
              <w:left w:val="single" w:sz="4" w:space="0" w:color="auto"/>
              <w:bottom w:val="single" w:sz="4" w:space="0" w:color="auto"/>
              <w:right w:val="single" w:sz="4" w:space="0" w:color="auto"/>
            </w:tcBorders>
            <w:vAlign w:val="center"/>
          </w:tcPr>
          <w:p w14:paraId="5BF3D845" w14:textId="77777777" w:rsidR="002E3857" w:rsidRDefault="002E3857" w:rsidP="007A5422">
            <w:pPr>
              <w:pStyle w:val="TAC"/>
            </w:pPr>
            <w:r w:rsidRPr="00F4170A">
              <w:rPr>
                <w:position w:val="-10"/>
              </w:rPr>
              <w:object w:dxaOrig="560" w:dyaOrig="360" w14:anchorId="637E9DA3">
                <v:shape id="_x0000_i1067" type="#_x0000_t75" style="width:28.5pt;height:17pt" o:ole="">
                  <v:imagedata r:id="rId36" o:title=""/>
                </v:shape>
                <o:OLEObject Type="Embed" ProgID="Equation.3" ShapeID="_x0000_i1067" DrawAspect="Content" ObjectID="_1536754683" r:id="rId67"/>
              </w:object>
            </w:r>
          </w:p>
        </w:tc>
        <w:tc>
          <w:tcPr>
            <w:tcW w:w="990" w:type="dxa"/>
            <w:tcBorders>
              <w:top w:val="single" w:sz="4" w:space="0" w:color="auto"/>
              <w:left w:val="single" w:sz="4" w:space="0" w:color="auto"/>
              <w:bottom w:val="single" w:sz="4" w:space="0" w:color="auto"/>
              <w:right w:val="single" w:sz="4" w:space="0" w:color="auto"/>
            </w:tcBorders>
            <w:vAlign w:val="center"/>
          </w:tcPr>
          <w:p w14:paraId="34BCC2FB" w14:textId="77777777" w:rsidR="002E3857" w:rsidRDefault="002E3857" w:rsidP="007A5422">
            <w:pPr>
              <w:pStyle w:val="TAC"/>
            </w:pPr>
            <w:r w:rsidRPr="00F4170A">
              <w:rPr>
                <w:position w:val="-10"/>
              </w:rPr>
              <w:object w:dxaOrig="700" w:dyaOrig="360" w14:anchorId="0B726FC1">
                <v:shape id="_x0000_i1068" type="#_x0000_t75" style="width:35.6pt;height:17pt" o:ole="">
                  <v:imagedata r:id="rId39" o:title=""/>
                </v:shape>
                <o:OLEObject Type="Embed" ProgID="Equation.3" ShapeID="_x0000_i1068" DrawAspect="Content" ObjectID="_1536754684" r:id="rId68"/>
              </w:object>
            </w:r>
          </w:p>
        </w:tc>
        <w:tc>
          <w:tcPr>
            <w:tcW w:w="990" w:type="dxa"/>
            <w:tcBorders>
              <w:top w:val="single" w:sz="4" w:space="0" w:color="auto"/>
              <w:left w:val="single" w:sz="4" w:space="0" w:color="auto"/>
              <w:bottom w:val="single" w:sz="4" w:space="0" w:color="auto"/>
              <w:right w:val="single" w:sz="4" w:space="0" w:color="auto"/>
            </w:tcBorders>
            <w:vAlign w:val="center"/>
          </w:tcPr>
          <w:p w14:paraId="4890F0F3" w14:textId="77777777" w:rsidR="002E3857" w:rsidRDefault="002E3857" w:rsidP="007A5422">
            <w:pPr>
              <w:pStyle w:val="TAC"/>
            </w:pPr>
            <w:r w:rsidRPr="00F4170A">
              <w:rPr>
                <w:position w:val="-10"/>
              </w:rPr>
              <w:object w:dxaOrig="700" w:dyaOrig="360" w14:anchorId="4035E40E">
                <v:shape id="_x0000_i1069" type="#_x0000_t75" style="width:35.6pt;height:17pt" o:ole="">
                  <v:imagedata r:id="rId39" o:title=""/>
                </v:shape>
                <o:OLEObject Type="Embed" ProgID="Equation.3" ShapeID="_x0000_i1069" DrawAspect="Content" ObjectID="_1536754685" r:id="rId69"/>
              </w:object>
            </w:r>
          </w:p>
        </w:tc>
        <w:tc>
          <w:tcPr>
            <w:tcW w:w="1330" w:type="dxa"/>
            <w:tcBorders>
              <w:top w:val="single" w:sz="4" w:space="0" w:color="auto"/>
              <w:left w:val="single" w:sz="4" w:space="0" w:color="auto"/>
              <w:bottom w:val="single" w:sz="4" w:space="0" w:color="auto"/>
              <w:right w:val="single" w:sz="4" w:space="0" w:color="auto"/>
            </w:tcBorders>
          </w:tcPr>
          <w:p w14:paraId="7B7864FA" w14:textId="5D0520E5" w:rsidR="002E3857" w:rsidRPr="00957448" w:rsidRDefault="00610BC3" w:rsidP="007A5422">
            <w:pPr>
              <w:pStyle w:val="TAC"/>
              <w:rPr>
                <w:color w:val="FF0000"/>
              </w:rPr>
            </w:pPr>
            <w:r w:rsidRPr="003439BF">
              <w:rPr>
                <w:color w:val="FF0000"/>
              </w:rPr>
              <w:t>[0 0]</w:t>
            </w:r>
          </w:p>
        </w:tc>
      </w:tr>
    </w:tbl>
    <w:p w14:paraId="5A533A4B" w14:textId="3C4F934E" w:rsidR="007A1E51" w:rsidRDefault="00064F0B" w:rsidP="007A1E51">
      <w:pPr>
        <w:pStyle w:val="maintext"/>
        <w:ind w:firstLineChars="0"/>
        <w:jc w:val="center"/>
      </w:pPr>
      <w:r>
        <w:rPr>
          <w:b/>
        </w:rPr>
        <w:t>Table</w:t>
      </w:r>
      <w:r w:rsidRPr="00500716">
        <w:rPr>
          <w:b/>
        </w:rPr>
        <w:t xml:space="preserve"> </w:t>
      </w:r>
      <w:r>
        <w:rPr>
          <w:b/>
        </w:rPr>
        <w:t>1</w:t>
      </w:r>
      <w:r>
        <w:t>: Example modification of legacy table to indicate offset values for UL DMRS structure with RPF = 2</w:t>
      </w:r>
    </w:p>
    <w:p w14:paraId="3B25196B" w14:textId="77777777" w:rsidR="007A1E51" w:rsidRDefault="007A1E51" w:rsidP="00565332">
      <w:pPr>
        <w:pStyle w:val="maintext"/>
        <w:ind w:firstLineChars="0"/>
      </w:pPr>
    </w:p>
    <w:p w14:paraId="194CEC53" w14:textId="6DD77AB9" w:rsidR="007A1E51" w:rsidRDefault="00806267" w:rsidP="00565332">
      <w:pPr>
        <w:pStyle w:val="maintext"/>
        <w:ind w:firstLineChars="0"/>
      </w:pPr>
      <w:r>
        <w:t xml:space="preserve">Alternatively, an additional table, having the same structure as the example Table 1 above, may be specified as applicable to Rel. 14 UEs. </w:t>
      </w:r>
      <w:r w:rsidR="008B0A27">
        <w:t xml:space="preserve">Such a table, while still having 8 rows corresponding to the 8 </w:t>
      </w:r>
      <w:r w:rsidR="00246FF3">
        <w:t xml:space="preserve">DCI </w:t>
      </w:r>
      <w:r w:rsidR="008B0A27">
        <w:t xml:space="preserve">cyclic shift field values (indicated by DCI formats 0 or 4), may not have identical columns w.r.t the </w:t>
      </w:r>
      <w:r w:rsidR="008B0A27" w:rsidRPr="005B001C">
        <w:rPr>
          <w:position w:val="-14"/>
        </w:rPr>
        <w:object w:dxaOrig="720" w:dyaOrig="400" w14:anchorId="591E4C51">
          <v:shape id="_x0000_i1070" type="#_x0000_t75" style="width:36pt;height:20.55pt" o:ole="">
            <v:imagedata r:id="rId10" o:title=""/>
          </v:shape>
          <o:OLEObject Type="Embed" ProgID="Equation.DSMT4" ShapeID="_x0000_i1070" DrawAspect="Content" ObjectID="_1536754686" r:id="rId70"/>
        </w:object>
      </w:r>
      <w:r w:rsidR="008B0A27">
        <w:t xml:space="preserve">and the </w:t>
      </w:r>
      <w:r w:rsidR="008B0A27" w:rsidRPr="00DE5929">
        <w:rPr>
          <w:position w:val="-10"/>
        </w:rPr>
        <w:object w:dxaOrig="1600" w:dyaOrig="360" w14:anchorId="7A62A613">
          <v:shape id="_x0000_i1071" type="#_x0000_t75" style="width:79.9pt;height:18.2pt" o:ole="">
            <v:imagedata r:id="rId12" o:title=""/>
          </v:shape>
          <o:OLEObject Type="Embed" ProgID="Equation.DSMT4" ShapeID="_x0000_i1071" DrawAspect="Content" ObjectID="_1536754687" r:id="rId71"/>
        </w:object>
      </w:r>
      <w:r w:rsidR="008B0A27">
        <w:t xml:space="preserve"> parameters as in the legacy table in.</w:t>
      </w:r>
      <w:r w:rsidR="001B2F6F">
        <w:t xml:space="preserve"> The specification of such an additional table may be preferable, as it may provide performance gains due to the additional flexibility in selecting </w:t>
      </w:r>
      <w:r w:rsidR="00322B58">
        <w:t>desirable</w:t>
      </w:r>
      <w:r w:rsidR="001B2F6F">
        <w:t xml:space="preserve"> mapping</w:t>
      </w:r>
      <w:r w:rsidR="00322B58">
        <w:t>s</w:t>
      </w:r>
      <w:r w:rsidR="001B2F6F">
        <w:t xml:space="preserve"> from the cyclic shift field to the other DMRS sequence parameters.</w:t>
      </w:r>
    </w:p>
    <w:p w14:paraId="45F02351" w14:textId="77777777" w:rsidR="007A1E51" w:rsidRDefault="007A1E51" w:rsidP="00565332">
      <w:pPr>
        <w:pStyle w:val="maintext"/>
        <w:ind w:firstLineChars="0"/>
      </w:pPr>
    </w:p>
    <w:p w14:paraId="40C08D59" w14:textId="3B134D1E" w:rsidR="00E34C2E" w:rsidRDefault="00246FF3" w:rsidP="00565332">
      <w:pPr>
        <w:pStyle w:val="maintext"/>
        <w:ind w:firstLineChars="0"/>
        <w:rPr>
          <w:b/>
        </w:rPr>
      </w:pPr>
      <w:r w:rsidRPr="003B455C">
        <w:rPr>
          <w:b/>
        </w:rPr>
        <w:t xml:space="preserve">Proposal </w:t>
      </w:r>
      <w:r w:rsidR="00704D11">
        <w:rPr>
          <w:b/>
        </w:rPr>
        <w:t>2</w:t>
      </w:r>
      <w:r w:rsidR="00E34C2E">
        <w:rPr>
          <w:b/>
        </w:rPr>
        <w:t>:</w:t>
      </w:r>
      <w:r w:rsidR="008619C7">
        <w:rPr>
          <w:b/>
        </w:rPr>
        <w:t xml:space="preserve"> </w:t>
      </w:r>
      <w:r w:rsidR="00E34C2E">
        <w:t>The indication of the sequence offset value w.r.t the IFDMA/comb structure of the enhanced UL DMRS may be specified via:</w:t>
      </w:r>
    </w:p>
    <w:p w14:paraId="42338BA5" w14:textId="516CE11E" w:rsidR="008C5D51" w:rsidRDefault="008619C7" w:rsidP="00E34C2E">
      <w:pPr>
        <w:pStyle w:val="maintext"/>
        <w:numPr>
          <w:ilvl w:val="0"/>
          <w:numId w:val="15"/>
        </w:numPr>
        <w:ind w:firstLineChars="0"/>
      </w:pPr>
      <w:r>
        <w:rPr>
          <w:b/>
        </w:rPr>
        <w:t>Alt 1</w:t>
      </w:r>
      <w:r w:rsidR="00246FF3">
        <w:t xml:space="preserve">: </w:t>
      </w:r>
      <w:r w:rsidR="00E34C2E">
        <w:t>M</w:t>
      </w:r>
      <w:r w:rsidR="00246FF3">
        <w:t>odification of the legacy table</w:t>
      </w:r>
      <w:r w:rsidR="003E00B7">
        <w:t xml:space="preserve"> (which indicates</w:t>
      </w:r>
      <w:r w:rsidR="00246FF3">
        <w:t xml:space="preserve"> the mapping between the DCI cyclic shift field and the DMRS sequence cyclic shift and OCC values</w:t>
      </w:r>
      <w:r w:rsidR="003E00B7">
        <w:t>)</w:t>
      </w:r>
      <w:r w:rsidR="00246FF3">
        <w:t>. The modification consists of the addition of a set of columns specifying the offset values for each DCI cyclic shift field.</w:t>
      </w:r>
    </w:p>
    <w:p w14:paraId="1EDAD5EC" w14:textId="0A1E5938" w:rsidR="00EA0D87" w:rsidRDefault="008619C7" w:rsidP="00E34C2E">
      <w:pPr>
        <w:pStyle w:val="maintext"/>
        <w:numPr>
          <w:ilvl w:val="0"/>
          <w:numId w:val="15"/>
        </w:numPr>
        <w:ind w:firstLineChars="0"/>
      </w:pPr>
      <w:r>
        <w:rPr>
          <w:b/>
        </w:rPr>
        <w:t>Alt 2</w:t>
      </w:r>
      <w:r w:rsidR="00C367B8">
        <w:t>:</w:t>
      </w:r>
      <w:r>
        <w:t xml:space="preserve"> </w:t>
      </w:r>
      <w:r w:rsidR="00E34C2E">
        <w:t>I</w:t>
      </w:r>
      <w:r w:rsidR="00C367B8">
        <w:t>ntroduction</w:t>
      </w:r>
      <w:r w:rsidR="001179CE">
        <w:t xml:space="preserve"> of a new table applicable only to the Rel. 14 UEs. </w:t>
      </w:r>
      <w:r w:rsidR="00276A9A">
        <w:t xml:space="preserve">In addition to indicating the mapping between </w:t>
      </w:r>
      <w:r w:rsidR="00C367B8">
        <w:t xml:space="preserve">the DCI cyclic shift field and the </w:t>
      </w:r>
      <w:r w:rsidR="00276A9A">
        <w:t xml:space="preserve">DMRS sequence cyclic shift and </w:t>
      </w:r>
      <w:r w:rsidR="00C367B8">
        <w:t>OCC values</w:t>
      </w:r>
      <w:r w:rsidR="00276A9A">
        <w:t xml:space="preserve">, such a table would also indicate the mapping between the DCI cyclic shift field and DMRS sequence offset </w:t>
      </w:r>
      <w:r w:rsidR="001179CE">
        <w:t>values.</w:t>
      </w:r>
      <w:r w:rsidR="00742811">
        <w:t xml:space="preserve"> </w:t>
      </w:r>
      <w:r w:rsidR="005B001C">
        <w:t xml:space="preserve"> </w:t>
      </w:r>
    </w:p>
    <w:p w14:paraId="3498E5AA" w14:textId="77777777" w:rsidR="007A5422" w:rsidRDefault="007A5422" w:rsidP="007A5422">
      <w:pPr>
        <w:pStyle w:val="maintext"/>
        <w:ind w:firstLineChars="0" w:firstLine="0"/>
      </w:pPr>
    </w:p>
    <w:p w14:paraId="4C4D859E" w14:textId="77777777" w:rsidR="000E364F" w:rsidRDefault="000E364F" w:rsidP="000E364F">
      <w:pPr>
        <w:pStyle w:val="Heading1"/>
        <w:tabs>
          <w:tab w:val="num" w:pos="0"/>
        </w:tabs>
        <w:ind w:left="799" w:hanging="799"/>
      </w:pPr>
      <w:r>
        <w:t xml:space="preserve">Conclusions </w:t>
      </w:r>
    </w:p>
    <w:p w14:paraId="550BD1CB"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17C38F4"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F4320C9" w14:textId="77777777" w:rsidR="00411D80" w:rsidRDefault="007A5422" w:rsidP="00D4196D">
      <w:pPr>
        <w:pStyle w:val="maintext"/>
        <w:ind w:firstLineChars="0"/>
      </w:pPr>
      <w:r>
        <w:t>This contribution provided some motivating design considerations for enhancements to the legacy UL DMRS design, and proposed enhancements</w:t>
      </w:r>
      <w:r w:rsidR="00C029C7">
        <w:t>, along with some design details,</w:t>
      </w:r>
      <w:r>
        <w:t xml:space="preserve"> following the agreed-upon “IFDMA with OCC2” methodology. </w:t>
      </w:r>
      <w:r w:rsidR="00411D80">
        <w:t>The proposed design can provide the desired UL DMRS performance enhancement, while maintaining the signalling and DMRS overheads of the legacy design.</w:t>
      </w:r>
    </w:p>
    <w:p w14:paraId="0ABD3F89" w14:textId="77777777" w:rsidR="00210F71" w:rsidRDefault="00210F71" w:rsidP="00D4196D">
      <w:pPr>
        <w:pStyle w:val="maintext"/>
        <w:ind w:firstLineChars="0"/>
      </w:pPr>
    </w:p>
    <w:p w14:paraId="3AFC2B5B" w14:textId="2D4D9D5B" w:rsidR="003D35F7" w:rsidRDefault="007A5422" w:rsidP="00D4196D">
      <w:pPr>
        <w:pStyle w:val="maintext"/>
        <w:ind w:firstLineChars="0"/>
      </w:pPr>
      <w:r>
        <w:lastRenderedPageBreak/>
        <w:t xml:space="preserve">This contribution </w:t>
      </w:r>
      <w:r w:rsidR="00D4196D">
        <w:t xml:space="preserve">made the following proposals. </w:t>
      </w:r>
      <w:r w:rsidR="000E364F">
        <w:t xml:space="preserve"> </w:t>
      </w:r>
    </w:p>
    <w:p w14:paraId="6CCA6C76" w14:textId="77777777" w:rsidR="002157EC" w:rsidRDefault="002157EC" w:rsidP="002157EC">
      <w:pPr>
        <w:jc w:val="both"/>
        <w:rPr>
          <w:b/>
        </w:rPr>
      </w:pPr>
      <w:r w:rsidRPr="003B455C">
        <w:rPr>
          <w:b/>
        </w:rPr>
        <w:t xml:space="preserve">Proposal </w:t>
      </w:r>
      <w:r>
        <w:rPr>
          <w:b/>
        </w:rPr>
        <w:t xml:space="preserve">1: Focus on finalizing specification support on </w:t>
      </w:r>
      <w:r w:rsidRPr="00FB57CD">
        <w:rPr>
          <w:b/>
        </w:rPr>
        <w:t>RPF=2</w:t>
      </w:r>
      <w:r>
        <w:rPr>
          <w:b/>
        </w:rPr>
        <w:t xml:space="preserve"> and legacy sequence lengths</w:t>
      </w:r>
    </w:p>
    <w:p w14:paraId="2CAFDC16" w14:textId="77777777" w:rsidR="002157EC" w:rsidRPr="00FB57CD" w:rsidRDefault="002157EC" w:rsidP="002157EC">
      <w:pPr>
        <w:pStyle w:val="ListParagraph"/>
        <w:numPr>
          <w:ilvl w:val="0"/>
          <w:numId w:val="19"/>
        </w:numPr>
        <w:ind w:leftChars="0"/>
        <w:jc w:val="both"/>
        <w:rPr>
          <w:lang w:eastAsia="ko-KR"/>
        </w:rPr>
      </w:pPr>
      <w:r>
        <w:rPr>
          <w:b/>
        </w:rPr>
        <w:t xml:space="preserve">FFS: support for </w:t>
      </w:r>
      <w:r w:rsidRPr="00427963">
        <w:rPr>
          <w:b/>
        </w:rPr>
        <w:t xml:space="preserve">RPF=4 and new sequence length of 6, 18, and 30 </w:t>
      </w:r>
      <w:r>
        <w:rPr>
          <w:b/>
        </w:rPr>
        <w:t>(if sufficient benefit can be demonstrated)</w:t>
      </w:r>
    </w:p>
    <w:p w14:paraId="29D21322" w14:textId="77777777" w:rsidR="00704D11" w:rsidRPr="00A475D3" w:rsidRDefault="00704D11" w:rsidP="00704D11">
      <w:pPr>
        <w:pStyle w:val="maintext"/>
        <w:ind w:firstLineChars="0" w:firstLine="0"/>
        <w:rPr>
          <w:b/>
        </w:rPr>
      </w:pPr>
      <w:r w:rsidRPr="00A475D3">
        <w:rPr>
          <w:b/>
        </w:rPr>
        <w:t xml:space="preserve">Proposal 2: </w:t>
      </w:r>
      <w:r w:rsidRPr="00004511">
        <w:rPr>
          <w:b/>
        </w:rPr>
        <w:t>The indication of the sequence offset value w.r.t the IFDMA/comb structure of the enhanced UL DMRS may be specified via:</w:t>
      </w:r>
    </w:p>
    <w:p w14:paraId="09103D82" w14:textId="77777777" w:rsidR="00704D11" w:rsidRPr="00004511" w:rsidRDefault="00704D11" w:rsidP="00704D11">
      <w:pPr>
        <w:pStyle w:val="maintext"/>
        <w:numPr>
          <w:ilvl w:val="0"/>
          <w:numId w:val="15"/>
        </w:numPr>
        <w:ind w:firstLineChars="0"/>
        <w:rPr>
          <w:b/>
        </w:rPr>
      </w:pPr>
      <w:r w:rsidRPr="00A475D3">
        <w:rPr>
          <w:b/>
        </w:rPr>
        <w:t>Alt 1</w:t>
      </w:r>
      <w:r w:rsidRPr="00004511">
        <w:rPr>
          <w:b/>
        </w:rPr>
        <w:t>: Modification of the legacy table (which indicates the mapping between the DCI cyclic shift field and the DMRS sequence cyclic shift and OCC values). The modification consists of the addition of a set of columns specifying the offset values for each DCI cyclic shift field.</w:t>
      </w:r>
    </w:p>
    <w:p w14:paraId="61EBAF75" w14:textId="4F146244" w:rsidR="007A5422" w:rsidRPr="00004511" w:rsidRDefault="00704D11" w:rsidP="00704D11">
      <w:pPr>
        <w:pStyle w:val="maintext"/>
        <w:numPr>
          <w:ilvl w:val="0"/>
          <w:numId w:val="15"/>
        </w:numPr>
        <w:ind w:firstLineChars="0"/>
        <w:rPr>
          <w:b/>
        </w:rPr>
      </w:pPr>
      <w:r w:rsidRPr="00A475D3">
        <w:rPr>
          <w:b/>
        </w:rPr>
        <w:t>Alt 2</w:t>
      </w:r>
      <w:r w:rsidRPr="00004511">
        <w:rPr>
          <w:b/>
        </w:rPr>
        <w:t>: Introduction of a new table applicable only to the Rel. 14 UEs. In addition to indicating the mapping between the DCI cyclic shift field and the DMRS sequence cyclic shift and OCC values, such a table would also indicate the mapping between the DCI cyclic shift field and DMRS sequence offset values.</w:t>
      </w:r>
    </w:p>
    <w:p w14:paraId="38C87720" w14:textId="77777777" w:rsidR="002157EC" w:rsidRDefault="002157EC" w:rsidP="00EB0972">
      <w:pPr>
        <w:pStyle w:val="2222"/>
        <w:spacing w:after="120" w:line="288" w:lineRule="auto"/>
        <w:ind w:firstLineChars="0" w:firstLine="0"/>
        <w:rPr>
          <w:b/>
        </w:rPr>
      </w:pPr>
    </w:p>
    <w:p w14:paraId="771809C3" w14:textId="77777777" w:rsidR="000F762B" w:rsidRPr="00D04E23" w:rsidRDefault="000F762B" w:rsidP="00B26667">
      <w:pPr>
        <w:pStyle w:val="Heading1"/>
        <w:numPr>
          <w:ilvl w:val="0"/>
          <w:numId w:val="0"/>
        </w:numPr>
      </w:pPr>
      <w:r w:rsidRPr="00D04E23">
        <w:rPr>
          <w:rFonts w:hint="eastAsia"/>
        </w:rPr>
        <w:t>Reference</w:t>
      </w:r>
      <w:r>
        <w:rPr>
          <w:rFonts w:hint="eastAsia"/>
        </w:rPr>
        <w:t>s</w:t>
      </w:r>
    </w:p>
    <w:p w14:paraId="703B7785" w14:textId="77777777" w:rsidR="00296E64" w:rsidRPr="002B5F81" w:rsidRDefault="009814E6" w:rsidP="00012396">
      <w:pPr>
        <w:pStyle w:val="2222"/>
        <w:numPr>
          <w:ilvl w:val="0"/>
          <w:numId w:val="5"/>
        </w:numPr>
        <w:spacing w:after="120" w:line="288" w:lineRule="auto"/>
        <w:ind w:firstLineChars="0"/>
        <w:rPr>
          <w:rFonts w:cs="Times New Roman"/>
          <w:lang w:eastAsia="ko-KR"/>
        </w:rPr>
      </w:pPr>
      <w:bookmarkStart w:id="6" w:name="_Ref446582201"/>
      <w:r>
        <w:rPr>
          <w:rFonts w:cs="Times New Roman"/>
          <w:lang w:eastAsia="ko-KR"/>
        </w:rPr>
        <w:t xml:space="preserve">RP-160623, </w:t>
      </w:r>
      <w:r w:rsidRPr="009814E6">
        <w:rPr>
          <w:rFonts w:cs="Times New Roman"/>
          <w:lang w:eastAsia="ko-KR"/>
        </w:rPr>
        <w:t>New WID Proposal: Enhancements on Full-Dimension (FD) MIMO for LTE</w:t>
      </w:r>
      <w:r w:rsidR="002B5F81">
        <w:rPr>
          <w:rFonts w:cs="Times New Roman"/>
          <w:lang w:eastAsia="ko-KR"/>
        </w:rPr>
        <w:t>, Samsung</w:t>
      </w:r>
      <w:r w:rsidR="00AD6148" w:rsidRPr="002B5F81">
        <w:rPr>
          <w:rFonts w:eastAsia="Batang" w:cs="Times New Roman"/>
          <w:lang w:eastAsia="zh-CN"/>
        </w:rPr>
        <w:t>.</w:t>
      </w:r>
      <w:bookmarkEnd w:id="6"/>
    </w:p>
    <w:sectPr w:rsidR="00296E64" w:rsidRPr="002B5F81" w:rsidSect="00FF4D8E">
      <w:headerReference w:type="default" r:id="rId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5C024" w14:textId="77777777" w:rsidR="00CB3C76" w:rsidRDefault="00CB3C76">
      <w:r>
        <w:separator/>
      </w:r>
    </w:p>
  </w:endnote>
  <w:endnote w:type="continuationSeparator" w:id="0">
    <w:p w14:paraId="22E98E45" w14:textId="77777777" w:rsidR="00CB3C76" w:rsidRDefault="00CB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8197E" w14:textId="77777777" w:rsidR="00CB3C76" w:rsidRDefault="00CB3C76">
      <w:r>
        <w:separator/>
      </w:r>
    </w:p>
  </w:footnote>
  <w:footnote w:type="continuationSeparator" w:id="0">
    <w:p w14:paraId="0897E281" w14:textId="77777777" w:rsidR="00CB3C76" w:rsidRDefault="00CB3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072A"/>
    <w:multiLevelType w:val="hybridMultilevel"/>
    <w:tmpl w:val="287E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62DBA"/>
    <w:multiLevelType w:val="hybridMultilevel"/>
    <w:tmpl w:val="D8A48A16"/>
    <w:lvl w:ilvl="0" w:tplc="6C12511C">
      <w:numFmt w:val="bullet"/>
      <w:lvlText w:val=""/>
      <w:lvlJc w:val="left"/>
      <w:pPr>
        <w:ind w:left="800" w:hanging="400"/>
      </w:pPr>
      <w:rPr>
        <w:rFonts w:ascii="Symbol" w:eastAsia="Malgun Gothic" w:hAnsi="Symbol" w:cs="Batang"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3"/>
  </w:num>
  <w:num w:numId="4">
    <w:abstractNumId w:val="16"/>
  </w:num>
  <w:num w:numId="5">
    <w:abstractNumId w:val="2"/>
  </w:num>
  <w:num w:numId="6">
    <w:abstractNumId w:val="14"/>
  </w:num>
  <w:num w:numId="7">
    <w:abstractNumId w:val="11"/>
  </w:num>
  <w:num w:numId="8">
    <w:abstractNumId w:val="9"/>
  </w:num>
  <w:num w:numId="9">
    <w:abstractNumId w:val="3"/>
  </w:num>
  <w:num w:numId="10">
    <w:abstractNumId w:val="6"/>
  </w:num>
  <w:num w:numId="11">
    <w:abstractNumId w:val="4"/>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8"/>
  </w:num>
  <w:num w:numId="17">
    <w:abstractNumId w:val="17"/>
  </w:num>
  <w:num w:numId="18">
    <w:abstractNumId w:val="1"/>
  </w:num>
  <w:num w:numId="1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43"/>
    <w:rsid w:val="00001C76"/>
    <w:rsid w:val="000020C0"/>
    <w:rsid w:val="00002A92"/>
    <w:rsid w:val="00002ACA"/>
    <w:rsid w:val="000033A8"/>
    <w:rsid w:val="00004076"/>
    <w:rsid w:val="00004511"/>
    <w:rsid w:val="00005774"/>
    <w:rsid w:val="00010921"/>
    <w:rsid w:val="00011005"/>
    <w:rsid w:val="00011A53"/>
    <w:rsid w:val="00011FB1"/>
    <w:rsid w:val="00012357"/>
    <w:rsid w:val="00012396"/>
    <w:rsid w:val="00012D3C"/>
    <w:rsid w:val="0001401B"/>
    <w:rsid w:val="000147F7"/>
    <w:rsid w:val="000167DF"/>
    <w:rsid w:val="0001695D"/>
    <w:rsid w:val="000172F4"/>
    <w:rsid w:val="000210FF"/>
    <w:rsid w:val="00021CA4"/>
    <w:rsid w:val="00022194"/>
    <w:rsid w:val="00022677"/>
    <w:rsid w:val="00022C4C"/>
    <w:rsid w:val="00027F1C"/>
    <w:rsid w:val="00030EA8"/>
    <w:rsid w:val="00032854"/>
    <w:rsid w:val="000375ED"/>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EB4"/>
    <w:rsid w:val="001155B8"/>
    <w:rsid w:val="00117010"/>
    <w:rsid w:val="001179CE"/>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6DE6"/>
    <w:rsid w:val="001471E4"/>
    <w:rsid w:val="00147305"/>
    <w:rsid w:val="001503B7"/>
    <w:rsid w:val="0015445A"/>
    <w:rsid w:val="00154EAB"/>
    <w:rsid w:val="00157248"/>
    <w:rsid w:val="00157C78"/>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BC4"/>
    <w:rsid w:val="001B4387"/>
    <w:rsid w:val="001B4778"/>
    <w:rsid w:val="001B620C"/>
    <w:rsid w:val="001B7B86"/>
    <w:rsid w:val="001B7F2F"/>
    <w:rsid w:val="001C06AA"/>
    <w:rsid w:val="001C18AD"/>
    <w:rsid w:val="001C1DD9"/>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7EC"/>
    <w:rsid w:val="0021595D"/>
    <w:rsid w:val="002164F7"/>
    <w:rsid w:val="00217130"/>
    <w:rsid w:val="002177FD"/>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15B8"/>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1E47"/>
    <w:rsid w:val="002A3A3D"/>
    <w:rsid w:val="002A4DC5"/>
    <w:rsid w:val="002A5024"/>
    <w:rsid w:val="002A5C54"/>
    <w:rsid w:val="002A74D6"/>
    <w:rsid w:val="002B3B3B"/>
    <w:rsid w:val="002B4C6E"/>
    <w:rsid w:val="002B52C6"/>
    <w:rsid w:val="002B57DB"/>
    <w:rsid w:val="002B5F81"/>
    <w:rsid w:val="002B6BDA"/>
    <w:rsid w:val="002B71B0"/>
    <w:rsid w:val="002C0D28"/>
    <w:rsid w:val="002C1230"/>
    <w:rsid w:val="002C4374"/>
    <w:rsid w:val="002C46A5"/>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43F1"/>
    <w:rsid w:val="002F47AD"/>
    <w:rsid w:val="002F5790"/>
    <w:rsid w:val="002F6FEC"/>
    <w:rsid w:val="003006CA"/>
    <w:rsid w:val="0030336D"/>
    <w:rsid w:val="003039F8"/>
    <w:rsid w:val="00303FBB"/>
    <w:rsid w:val="003052A7"/>
    <w:rsid w:val="003065FD"/>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22E8"/>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5F7"/>
    <w:rsid w:val="003D3E2E"/>
    <w:rsid w:val="003D44EF"/>
    <w:rsid w:val="003D6109"/>
    <w:rsid w:val="003D79CD"/>
    <w:rsid w:val="003E00B7"/>
    <w:rsid w:val="003E079D"/>
    <w:rsid w:val="003E0FEE"/>
    <w:rsid w:val="003E1753"/>
    <w:rsid w:val="003E2779"/>
    <w:rsid w:val="003E430F"/>
    <w:rsid w:val="003E633B"/>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27963"/>
    <w:rsid w:val="004300DC"/>
    <w:rsid w:val="00430452"/>
    <w:rsid w:val="00432D00"/>
    <w:rsid w:val="00433489"/>
    <w:rsid w:val="004351C1"/>
    <w:rsid w:val="00436AEE"/>
    <w:rsid w:val="004372A6"/>
    <w:rsid w:val="00437386"/>
    <w:rsid w:val="00440E60"/>
    <w:rsid w:val="0044105B"/>
    <w:rsid w:val="00441151"/>
    <w:rsid w:val="00442C0D"/>
    <w:rsid w:val="004430A5"/>
    <w:rsid w:val="00443538"/>
    <w:rsid w:val="004471CE"/>
    <w:rsid w:val="00450C48"/>
    <w:rsid w:val="00452E54"/>
    <w:rsid w:val="004530DE"/>
    <w:rsid w:val="0045322C"/>
    <w:rsid w:val="004535E6"/>
    <w:rsid w:val="00454D22"/>
    <w:rsid w:val="00455E7A"/>
    <w:rsid w:val="00461C28"/>
    <w:rsid w:val="00461D06"/>
    <w:rsid w:val="004624A3"/>
    <w:rsid w:val="0046666D"/>
    <w:rsid w:val="00467A29"/>
    <w:rsid w:val="00470D36"/>
    <w:rsid w:val="0047128F"/>
    <w:rsid w:val="00473944"/>
    <w:rsid w:val="00474060"/>
    <w:rsid w:val="00474BDC"/>
    <w:rsid w:val="00474D44"/>
    <w:rsid w:val="00474F44"/>
    <w:rsid w:val="0047692C"/>
    <w:rsid w:val="00476F1C"/>
    <w:rsid w:val="00477672"/>
    <w:rsid w:val="004800A8"/>
    <w:rsid w:val="0048015F"/>
    <w:rsid w:val="00481D44"/>
    <w:rsid w:val="00481F84"/>
    <w:rsid w:val="00482F9F"/>
    <w:rsid w:val="00484F59"/>
    <w:rsid w:val="00485376"/>
    <w:rsid w:val="0048570F"/>
    <w:rsid w:val="00485F12"/>
    <w:rsid w:val="00485FF9"/>
    <w:rsid w:val="00486540"/>
    <w:rsid w:val="00487090"/>
    <w:rsid w:val="0049325B"/>
    <w:rsid w:val="00493A37"/>
    <w:rsid w:val="004A0A28"/>
    <w:rsid w:val="004A145F"/>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76D"/>
    <w:rsid w:val="00500716"/>
    <w:rsid w:val="00501E42"/>
    <w:rsid w:val="00503979"/>
    <w:rsid w:val="00503993"/>
    <w:rsid w:val="00503F9D"/>
    <w:rsid w:val="00507091"/>
    <w:rsid w:val="005074C4"/>
    <w:rsid w:val="005079CC"/>
    <w:rsid w:val="005109A0"/>
    <w:rsid w:val="0051414A"/>
    <w:rsid w:val="00514BD4"/>
    <w:rsid w:val="00514BFF"/>
    <w:rsid w:val="00514ED9"/>
    <w:rsid w:val="00515B5F"/>
    <w:rsid w:val="00515DAE"/>
    <w:rsid w:val="0051746B"/>
    <w:rsid w:val="00520036"/>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BAC"/>
    <w:rsid w:val="00541207"/>
    <w:rsid w:val="005420EB"/>
    <w:rsid w:val="005434F9"/>
    <w:rsid w:val="0054367D"/>
    <w:rsid w:val="00544D62"/>
    <w:rsid w:val="0055167A"/>
    <w:rsid w:val="005516F8"/>
    <w:rsid w:val="00553AF5"/>
    <w:rsid w:val="00555F2F"/>
    <w:rsid w:val="00565284"/>
    <w:rsid w:val="00565332"/>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29CE"/>
    <w:rsid w:val="005E52D7"/>
    <w:rsid w:val="005E57A1"/>
    <w:rsid w:val="005E58B6"/>
    <w:rsid w:val="005E5990"/>
    <w:rsid w:val="005E7F16"/>
    <w:rsid w:val="005F0DE8"/>
    <w:rsid w:val="005F1722"/>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0BC3"/>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FE3"/>
    <w:rsid w:val="006811C4"/>
    <w:rsid w:val="0068173F"/>
    <w:rsid w:val="006826A1"/>
    <w:rsid w:val="006826B6"/>
    <w:rsid w:val="006834AE"/>
    <w:rsid w:val="00683595"/>
    <w:rsid w:val="00684B10"/>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0AF4"/>
    <w:rsid w:val="006D17F0"/>
    <w:rsid w:val="006D206D"/>
    <w:rsid w:val="006D2487"/>
    <w:rsid w:val="006D2E11"/>
    <w:rsid w:val="006D2ED0"/>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4D11"/>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37E1"/>
    <w:rsid w:val="00794412"/>
    <w:rsid w:val="00796128"/>
    <w:rsid w:val="0079723B"/>
    <w:rsid w:val="007973AE"/>
    <w:rsid w:val="00797420"/>
    <w:rsid w:val="00797B10"/>
    <w:rsid w:val="00797B55"/>
    <w:rsid w:val="007A0069"/>
    <w:rsid w:val="007A1AD8"/>
    <w:rsid w:val="007A1E51"/>
    <w:rsid w:val="007A339A"/>
    <w:rsid w:val="007A3DB5"/>
    <w:rsid w:val="007A5422"/>
    <w:rsid w:val="007B299C"/>
    <w:rsid w:val="007B2A97"/>
    <w:rsid w:val="007B3ED7"/>
    <w:rsid w:val="007B49B4"/>
    <w:rsid w:val="007B6146"/>
    <w:rsid w:val="007C1FEB"/>
    <w:rsid w:val="007C25EB"/>
    <w:rsid w:val="007C5842"/>
    <w:rsid w:val="007C6231"/>
    <w:rsid w:val="007C7CD0"/>
    <w:rsid w:val="007D3572"/>
    <w:rsid w:val="007D3B92"/>
    <w:rsid w:val="007D53A8"/>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76FC"/>
    <w:rsid w:val="008202F7"/>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3000"/>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99E"/>
    <w:rsid w:val="00937E33"/>
    <w:rsid w:val="009416F5"/>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1C92"/>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2872"/>
    <w:rsid w:val="009E4A14"/>
    <w:rsid w:val="009F0D5B"/>
    <w:rsid w:val="009F1A2B"/>
    <w:rsid w:val="009F307D"/>
    <w:rsid w:val="009F34AE"/>
    <w:rsid w:val="009F451D"/>
    <w:rsid w:val="009F5729"/>
    <w:rsid w:val="009F5B4F"/>
    <w:rsid w:val="00A02D0F"/>
    <w:rsid w:val="00A0774C"/>
    <w:rsid w:val="00A109F3"/>
    <w:rsid w:val="00A11BF8"/>
    <w:rsid w:val="00A12A90"/>
    <w:rsid w:val="00A16523"/>
    <w:rsid w:val="00A17773"/>
    <w:rsid w:val="00A20344"/>
    <w:rsid w:val="00A207CA"/>
    <w:rsid w:val="00A20826"/>
    <w:rsid w:val="00A21216"/>
    <w:rsid w:val="00A232AC"/>
    <w:rsid w:val="00A252F2"/>
    <w:rsid w:val="00A26BD0"/>
    <w:rsid w:val="00A2781F"/>
    <w:rsid w:val="00A30EB8"/>
    <w:rsid w:val="00A31043"/>
    <w:rsid w:val="00A31A34"/>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5D3"/>
    <w:rsid w:val="00A47A1D"/>
    <w:rsid w:val="00A47A54"/>
    <w:rsid w:val="00A47BE5"/>
    <w:rsid w:val="00A51FC5"/>
    <w:rsid w:val="00A55BEB"/>
    <w:rsid w:val="00A5697C"/>
    <w:rsid w:val="00A56C74"/>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568E"/>
    <w:rsid w:val="00AD5F6E"/>
    <w:rsid w:val="00AD5F7B"/>
    <w:rsid w:val="00AD6148"/>
    <w:rsid w:val="00AD6CA7"/>
    <w:rsid w:val="00AD7755"/>
    <w:rsid w:val="00AE0192"/>
    <w:rsid w:val="00AE18B3"/>
    <w:rsid w:val="00AE2D81"/>
    <w:rsid w:val="00AE374E"/>
    <w:rsid w:val="00AE37BC"/>
    <w:rsid w:val="00AE4511"/>
    <w:rsid w:val="00AE4852"/>
    <w:rsid w:val="00AE5FB0"/>
    <w:rsid w:val="00AE619F"/>
    <w:rsid w:val="00AE64B0"/>
    <w:rsid w:val="00AE6811"/>
    <w:rsid w:val="00AE7A6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767"/>
    <w:rsid w:val="00B2265E"/>
    <w:rsid w:val="00B26342"/>
    <w:rsid w:val="00B26667"/>
    <w:rsid w:val="00B2681C"/>
    <w:rsid w:val="00B3087A"/>
    <w:rsid w:val="00B31A8E"/>
    <w:rsid w:val="00B325F5"/>
    <w:rsid w:val="00B32D75"/>
    <w:rsid w:val="00B3361F"/>
    <w:rsid w:val="00B339CD"/>
    <w:rsid w:val="00B342AC"/>
    <w:rsid w:val="00B410F3"/>
    <w:rsid w:val="00B42710"/>
    <w:rsid w:val="00B4397A"/>
    <w:rsid w:val="00B51895"/>
    <w:rsid w:val="00B53B8E"/>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76"/>
    <w:rsid w:val="00B71CD5"/>
    <w:rsid w:val="00B71D72"/>
    <w:rsid w:val="00B73C8D"/>
    <w:rsid w:val="00B7411D"/>
    <w:rsid w:val="00B7692A"/>
    <w:rsid w:val="00B7737D"/>
    <w:rsid w:val="00B774A4"/>
    <w:rsid w:val="00B80FAF"/>
    <w:rsid w:val="00B836ED"/>
    <w:rsid w:val="00B848C9"/>
    <w:rsid w:val="00B85D36"/>
    <w:rsid w:val="00B92A02"/>
    <w:rsid w:val="00B93E09"/>
    <w:rsid w:val="00B93EE0"/>
    <w:rsid w:val="00B96BFE"/>
    <w:rsid w:val="00BA0940"/>
    <w:rsid w:val="00BA267A"/>
    <w:rsid w:val="00BA3A0E"/>
    <w:rsid w:val="00BA3D0B"/>
    <w:rsid w:val="00BA5A0C"/>
    <w:rsid w:val="00BB010E"/>
    <w:rsid w:val="00BB0244"/>
    <w:rsid w:val="00BB308A"/>
    <w:rsid w:val="00BB3744"/>
    <w:rsid w:val="00BB3C1A"/>
    <w:rsid w:val="00BB4764"/>
    <w:rsid w:val="00BB53C4"/>
    <w:rsid w:val="00BB69E5"/>
    <w:rsid w:val="00BB6A0E"/>
    <w:rsid w:val="00BB6B48"/>
    <w:rsid w:val="00BC01F0"/>
    <w:rsid w:val="00BC0C41"/>
    <w:rsid w:val="00BC0DC6"/>
    <w:rsid w:val="00BC0E07"/>
    <w:rsid w:val="00BC4A3D"/>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1BA"/>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B0153"/>
    <w:rsid w:val="00CB0560"/>
    <w:rsid w:val="00CB0B30"/>
    <w:rsid w:val="00CB1F70"/>
    <w:rsid w:val="00CB25C5"/>
    <w:rsid w:val="00CB2C08"/>
    <w:rsid w:val="00CB3C76"/>
    <w:rsid w:val="00CB3FA8"/>
    <w:rsid w:val="00CB414B"/>
    <w:rsid w:val="00CB7374"/>
    <w:rsid w:val="00CB79AA"/>
    <w:rsid w:val="00CB7DB8"/>
    <w:rsid w:val="00CC109A"/>
    <w:rsid w:val="00CC27A1"/>
    <w:rsid w:val="00CC29CE"/>
    <w:rsid w:val="00CC2EC6"/>
    <w:rsid w:val="00CC423C"/>
    <w:rsid w:val="00CC48B9"/>
    <w:rsid w:val="00CC4D1A"/>
    <w:rsid w:val="00CC5DFD"/>
    <w:rsid w:val="00CC6844"/>
    <w:rsid w:val="00CC7C8D"/>
    <w:rsid w:val="00CC7E95"/>
    <w:rsid w:val="00CD13E5"/>
    <w:rsid w:val="00CD1BD3"/>
    <w:rsid w:val="00CD3320"/>
    <w:rsid w:val="00CD4094"/>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0DF3"/>
    <w:rsid w:val="00E3384C"/>
    <w:rsid w:val="00E34C2E"/>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56B"/>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1548"/>
    <w:rsid w:val="00F01774"/>
    <w:rsid w:val="00F01D83"/>
    <w:rsid w:val="00F01FD0"/>
    <w:rsid w:val="00F02E1C"/>
    <w:rsid w:val="00F0387E"/>
    <w:rsid w:val="00F03B43"/>
    <w:rsid w:val="00F040F9"/>
    <w:rsid w:val="00F06541"/>
    <w:rsid w:val="00F070D6"/>
    <w:rsid w:val="00F07F4E"/>
    <w:rsid w:val="00F11730"/>
    <w:rsid w:val="00F133E1"/>
    <w:rsid w:val="00F1444B"/>
    <w:rsid w:val="00F15D19"/>
    <w:rsid w:val="00F16046"/>
    <w:rsid w:val="00F173FD"/>
    <w:rsid w:val="00F20368"/>
    <w:rsid w:val="00F2058B"/>
    <w:rsid w:val="00F20DB4"/>
    <w:rsid w:val="00F212BA"/>
    <w:rsid w:val="00F22284"/>
    <w:rsid w:val="00F229F9"/>
    <w:rsid w:val="00F2372B"/>
    <w:rsid w:val="00F2776C"/>
    <w:rsid w:val="00F27C7B"/>
    <w:rsid w:val="00F30800"/>
    <w:rsid w:val="00F30825"/>
    <w:rsid w:val="00F30B86"/>
    <w:rsid w:val="00F30E59"/>
    <w:rsid w:val="00F3162C"/>
    <w:rsid w:val="00F32027"/>
    <w:rsid w:val="00F32A82"/>
    <w:rsid w:val="00F32FFD"/>
    <w:rsid w:val="00F34BD1"/>
    <w:rsid w:val="00F3545D"/>
    <w:rsid w:val="00F3659C"/>
    <w:rsid w:val="00F370D1"/>
    <w:rsid w:val="00F37941"/>
    <w:rsid w:val="00F418C6"/>
    <w:rsid w:val="00F432E5"/>
    <w:rsid w:val="00F45E58"/>
    <w:rsid w:val="00F46173"/>
    <w:rsid w:val="00F47ABE"/>
    <w:rsid w:val="00F47F6C"/>
    <w:rsid w:val="00F50C64"/>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5692"/>
    <w:rsid w:val="00FA7364"/>
    <w:rsid w:val="00FA7C6D"/>
    <w:rsid w:val="00FB03EA"/>
    <w:rsid w:val="00FB1962"/>
    <w:rsid w:val="00FB4F84"/>
    <w:rsid w:val="00FB52F3"/>
    <w:rsid w:val="00FB556B"/>
    <w:rsid w:val="00FB57CD"/>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9E06BD8A-6BB0-40B2-94F5-DF518C58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63" Type="http://schemas.openxmlformats.org/officeDocument/2006/relationships/oleObject" Target="embeddings/oleObject39.bin"/><Relationship Id="rId68"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47.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5.bin"/><Relationship Id="rId57" Type="http://schemas.openxmlformats.org/officeDocument/2006/relationships/oleObject" Target="embeddings/oleObject33.bin"/><Relationship Id="rId61" Type="http://schemas.openxmlformats.org/officeDocument/2006/relationships/oleObject" Target="embeddings/oleObject37.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8" Type="http://schemas.openxmlformats.org/officeDocument/2006/relationships/image" Target="media/image1.png"/><Relationship Id="rId51" Type="http://schemas.openxmlformats.org/officeDocument/2006/relationships/oleObject" Target="embeddings/oleObject27.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6D4E9-42CA-4220-B6D8-AA1B4CF2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1450</Words>
  <Characters>8265</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4</cp:revision>
  <cp:lastPrinted>2012-03-15T10:36:00Z</cp:lastPrinted>
  <dcterms:created xsi:type="dcterms:W3CDTF">2016-09-30T02:25:00Z</dcterms:created>
  <dcterms:modified xsi:type="dcterms:W3CDTF">2016-09-30T20:22:00Z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